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napToGrid w:val="0"/>
          <w:color w:val="000000" w:themeColor="text1"/>
          <w:kern w:val="0"/>
          <w:highlight w:val="red"/>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napToGrid w:val="0"/>
          <w:color w:val="000000" w:themeColor="text1"/>
          <w:kern w:val="0"/>
          <w:highlight w:val="red"/>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napToGrid w:val="0"/>
          <w:color w:val="000000" w:themeColor="text1"/>
          <w:kern w:val="0"/>
          <w:highlight w:val="red"/>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napToGrid w:val="0"/>
          <w:color w:val="000000" w:themeColor="text1"/>
          <w:kern w:val="0"/>
          <w:highlight w:val="red"/>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snapToGrid w:val="0"/>
          <w:color w:val="000000" w:themeColor="text1"/>
          <w:kern w:val="0"/>
          <w:highlight w:val="red"/>
        </w:rPr>
      </w:pPr>
    </w:p>
    <w:p>
      <w:pPr>
        <w:adjustRightInd w:val="0"/>
        <w:snapToGrid w:val="0"/>
        <w:spacing w:line="240" w:lineRule="auto"/>
        <w:ind w:firstLine="0" w:firstLineChars="0"/>
        <w:jc w:val="center"/>
        <w:rPr>
          <w:b/>
          <w:color w:val="000000" w:themeColor="text1"/>
          <w:sz w:val="44"/>
          <w:szCs w:val="44"/>
          <w:highlight w:val="none"/>
        </w:rPr>
      </w:pPr>
      <w:r>
        <w:rPr>
          <w:rFonts w:hint="eastAsia"/>
          <w:b/>
          <w:color w:val="000000" w:themeColor="text1"/>
          <w:sz w:val="44"/>
          <w:szCs w:val="44"/>
          <w:highlight w:val="none"/>
          <w:lang w:val="en-US" w:eastAsia="zh-CN"/>
        </w:rPr>
        <w:t>建设</w:t>
      </w:r>
      <w:r>
        <w:rPr>
          <w:rFonts w:hint="eastAsia"/>
          <w:b/>
          <w:color w:val="000000" w:themeColor="text1"/>
          <w:sz w:val="44"/>
          <w:szCs w:val="44"/>
          <w:highlight w:val="none"/>
          <w:lang w:eastAsia="zh-CN"/>
        </w:rPr>
        <w:t>项目</w:t>
      </w:r>
      <w:r>
        <w:rPr>
          <w:b/>
          <w:color w:val="000000" w:themeColor="text1"/>
          <w:sz w:val="44"/>
          <w:szCs w:val="44"/>
          <w:highlight w:val="none"/>
        </w:rPr>
        <w:t>环境影响报告表</w:t>
      </w:r>
    </w:p>
    <w:p>
      <w:pPr>
        <w:adjustRightInd w:val="0"/>
        <w:snapToGrid w:val="0"/>
        <w:spacing w:beforeLines="80" w:line="240" w:lineRule="auto"/>
        <w:ind w:firstLine="3092" w:firstLineChars="700"/>
        <w:rPr>
          <w:b/>
          <w:color w:val="000000" w:themeColor="text1"/>
          <w:sz w:val="44"/>
          <w:szCs w:val="44"/>
          <w:highlight w:val="none"/>
        </w:rPr>
      </w:pPr>
      <w:r>
        <w:rPr>
          <w:b/>
          <w:color w:val="000000" w:themeColor="text1"/>
          <w:sz w:val="44"/>
          <w:szCs w:val="44"/>
          <w:highlight w:val="none"/>
        </w:rPr>
        <w:t>（污染影响类）</w:t>
      </w:r>
    </w:p>
    <w:p>
      <w:pPr>
        <w:adjustRightInd w:val="0"/>
        <w:snapToGrid w:val="0"/>
        <w:spacing w:line="288" w:lineRule="auto"/>
        <w:ind w:left="0" w:leftChars="0" w:firstLine="0" w:firstLineChars="0"/>
        <w:jc w:val="center"/>
        <w:rPr>
          <w:rFonts w:eastAsia="华文仿宋"/>
          <w:color w:val="000000" w:themeColor="text1"/>
          <w:kern w:val="44"/>
          <w:sz w:val="44"/>
          <w:szCs w:val="44"/>
          <w:highlight w:val="none"/>
        </w:rPr>
      </w:pPr>
    </w:p>
    <w:p>
      <w:pPr>
        <w:ind w:left="0" w:leftChars="0" w:firstLine="0" w:firstLineChars="0"/>
        <w:jc w:val="center"/>
        <w:rPr>
          <w:rFonts w:eastAsia="仿宋"/>
          <w:color w:val="000000" w:themeColor="text1"/>
          <w:sz w:val="44"/>
          <w:szCs w:val="44"/>
          <w:highlight w:val="none"/>
        </w:rPr>
      </w:pPr>
    </w:p>
    <w:p>
      <w:pPr>
        <w:ind w:left="0" w:leftChars="0" w:firstLine="0" w:firstLineChars="0"/>
        <w:jc w:val="center"/>
        <w:rPr>
          <w:rFonts w:eastAsia="仿宋"/>
          <w:color w:val="000000" w:themeColor="text1"/>
          <w:sz w:val="44"/>
          <w:szCs w:val="44"/>
          <w:highlight w:val="none"/>
        </w:rPr>
      </w:pPr>
    </w:p>
    <w:p>
      <w:pPr>
        <w:ind w:left="0" w:leftChars="0" w:firstLine="0" w:firstLineChars="0"/>
        <w:jc w:val="center"/>
        <w:rPr>
          <w:rFonts w:eastAsia="仿宋"/>
          <w:color w:val="000000" w:themeColor="text1"/>
          <w:sz w:val="44"/>
          <w:szCs w:val="44"/>
          <w:highlight w:val="none"/>
        </w:rPr>
      </w:pPr>
    </w:p>
    <w:p>
      <w:pPr>
        <w:ind w:left="0" w:leftChars="0" w:firstLine="0" w:firstLineChars="0"/>
        <w:jc w:val="center"/>
      </w:pPr>
    </w:p>
    <w:p>
      <w:pPr>
        <w:keepNext w:val="0"/>
        <w:keepLines w:val="0"/>
        <w:pageBreakBefore w:val="0"/>
        <w:widowControl w:val="0"/>
        <w:kinsoku/>
        <w:wordWrap/>
        <w:overflowPunct/>
        <w:topLinePunct w:val="0"/>
        <w:autoSpaceDE/>
        <w:autoSpaceDN/>
        <w:bidi w:val="0"/>
        <w:adjustRightInd w:val="0"/>
        <w:snapToGrid w:val="0"/>
        <w:ind w:firstLine="964" w:firstLineChars="300"/>
        <w:jc w:val="left"/>
        <w:textAlignment w:val="auto"/>
        <w:rPr>
          <w:rFonts w:hint="default" w:eastAsia="仿宋_GB2312"/>
          <w:b/>
          <w:bCs/>
          <w:color w:val="000000" w:themeColor="text1"/>
          <w:sz w:val="32"/>
          <w:szCs w:val="32"/>
          <w:highlight w:val="none"/>
          <w:u w:val="single"/>
          <w:lang w:val="en-US" w:eastAsia="zh-CN"/>
        </w:rPr>
      </w:pPr>
      <w:r>
        <w:rPr>
          <w:rFonts w:eastAsia="仿宋_GB2312"/>
          <w:b/>
          <w:bCs/>
          <w:color w:val="000000" w:themeColor="text1"/>
          <w:sz w:val="32"/>
          <w:szCs w:val="32"/>
          <w:highlight w:val="none"/>
        </w:rPr>
        <w:t>项目名称：</w:t>
      </w:r>
      <w:r>
        <w:rPr>
          <w:rFonts w:hint="eastAsia" w:eastAsia="仿宋_GB2312"/>
          <w:b/>
          <w:bCs/>
          <w:color w:val="000000" w:themeColor="text1"/>
          <w:sz w:val="32"/>
          <w:szCs w:val="32"/>
          <w:highlight w:val="none"/>
          <w:u w:val="single"/>
        </w:rPr>
        <w:t>哈尔滨市道外区太平人民医院项目</w:t>
      </w:r>
    </w:p>
    <w:p>
      <w:pPr>
        <w:keepNext w:val="0"/>
        <w:keepLines w:val="0"/>
        <w:pageBreakBefore w:val="0"/>
        <w:widowControl w:val="0"/>
        <w:kinsoku/>
        <w:wordWrap/>
        <w:overflowPunct/>
        <w:topLinePunct w:val="0"/>
        <w:autoSpaceDE/>
        <w:autoSpaceDN/>
        <w:bidi w:val="0"/>
        <w:adjustRightInd w:val="0"/>
        <w:snapToGrid w:val="0"/>
        <w:ind w:firstLine="964" w:firstLineChars="300"/>
        <w:jc w:val="left"/>
        <w:textAlignment w:val="auto"/>
        <w:rPr>
          <w:rFonts w:hint="eastAsia" w:eastAsia="仿宋_GB2312"/>
          <w:b/>
          <w:bCs/>
          <w:color w:val="000000" w:themeColor="text1"/>
          <w:sz w:val="32"/>
          <w:szCs w:val="32"/>
          <w:highlight w:val="none"/>
          <w:u w:val="single"/>
          <w:lang w:eastAsia="zh-CN"/>
        </w:rPr>
      </w:pPr>
      <w:r>
        <w:rPr>
          <w:rFonts w:eastAsia="仿宋_GB2312"/>
          <w:b/>
          <w:bCs/>
          <w:color w:val="000000" w:themeColor="text1"/>
          <w:sz w:val="32"/>
          <w:szCs w:val="32"/>
          <w:highlight w:val="none"/>
        </w:rPr>
        <w:t>建设单位（盖章）：</w:t>
      </w:r>
      <w:r>
        <w:rPr>
          <w:rFonts w:hint="eastAsia" w:eastAsia="仿宋_GB2312"/>
          <w:b/>
          <w:bCs/>
          <w:color w:val="000000" w:themeColor="text1"/>
          <w:sz w:val="32"/>
          <w:szCs w:val="32"/>
          <w:highlight w:val="none"/>
          <w:u w:val="single"/>
        </w:rPr>
        <w:t>哈尔滨市道外区太平人民医院</w:t>
      </w:r>
    </w:p>
    <w:p>
      <w:pPr>
        <w:keepNext w:val="0"/>
        <w:keepLines w:val="0"/>
        <w:pageBreakBefore w:val="0"/>
        <w:widowControl w:val="0"/>
        <w:kinsoku/>
        <w:wordWrap/>
        <w:overflowPunct/>
        <w:topLinePunct w:val="0"/>
        <w:autoSpaceDE/>
        <w:autoSpaceDN/>
        <w:bidi w:val="0"/>
        <w:adjustRightInd w:val="0"/>
        <w:snapToGrid w:val="0"/>
        <w:ind w:firstLine="964" w:firstLineChars="300"/>
        <w:jc w:val="left"/>
        <w:textAlignment w:val="auto"/>
        <w:rPr>
          <w:rFonts w:hint="default" w:ascii="仿宋" w:hAnsi="仿宋" w:eastAsia="仿宋" w:cs="仿宋"/>
          <w:b w:val="0"/>
          <w:bCs w:val="0"/>
          <w:color w:val="000000" w:themeColor="text1"/>
          <w:sz w:val="32"/>
          <w:szCs w:val="32"/>
          <w:highlight w:val="none"/>
          <w:u w:val="single"/>
          <w:lang w:val="en-US" w:eastAsia="zh-CN"/>
        </w:rPr>
      </w:pPr>
      <w:r>
        <w:rPr>
          <w:rFonts w:hint="eastAsia" w:ascii="Times New Roman" w:hAnsi="Times New Roman" w:eastAsia="仿宋_GB2312" w:cs="Times New Roman"/>
          <w:b/>
          <w:bCs/>
          <w:color w:val="000000" w:themeColor="text1"/>
          <w:sz w:val="32"/>
          <w:szCs w:val="32"/>
          <w:highlight w:val="none"/>
          <w:u w:val="none"/>
          <w:lang w:val="en-US" w:eastAsia="zh-CN"/>
        </w:rPr>
        <w:t>编制日期：</w:t>
      </w:r>
      <w:r>
        <w:rPr>
          <w:rFonts w:hint="eastAsia" w:ascii="仿宋" w:hAnsi="仿宋" w:eastAsia="仿宋" w:cs="仿宋"/>
          <w:b/>
          <w:bCs/>
          <w:color w:val="000000" w:themeColor="text1"/>
          <w:sz w:val="32"/>
          <w:szCs w:val="32"/>
          <w:highlight w:val="none"/>
          <w:u w:val="single"/>
          <w:lang w:val="en-US" w:eastAsia="zh-CN"/>
        </w:rPr>
        <w:t xml:space="preserve">           </w:t>
      </w:r>
      <w:r>
        <w:rPr>
          <w:rFonts w:hint="eastAsia" w:ascii="仿宋" w:hAnsi="仿宋" w:eastAsia="仿宋" w:cs="仿宋"/>
          <w:b/>
          <w:bCs w:val="0"/>
          <w:color w:val="000000" w:themeColor="text1"/>
          <w:sz w:val="32"/>
          <w:szCs w:val="32"/>
          <w:highlight w:val="none"/>
          <w:u w:val="single"/>
          <w:lang w:val="en-US" w:eastAsia="zh-CN"/>
        </w:rPr>
        <w:t>2024年04月</w:t>
      </w:r>
      <w:r>
        <w:rPr>
          <w:rFonts w:hint="eastAsia" w:ascii="仿宋" w:hAnsi="仿宋" w:eastAsia="仿宋" w:cs="仿宋"/>
          <w:b/>
          <w:bCs/>
          <w:color w:val="000000" w:themeColor="text1"/>
          <w:sz w:val="32"/>
          <w:szCs w:val="32"/>
          <w:highlight w:val="none"/>
          <w:u w:val="single"/>
          <w:lang w:val="en-US" w:eastAsia="zh-CN"/>
        </w:rPr>
        <w:t xml:space="preserve">           </w:t>
      </w:r>
    </w:p>
    <w:p>
      <w:pPr>
        <w:adjustRightInd w:val="0"/>
        <w:snapToGrid w:val="0"/>
        <w:ind w:firstLine="0" w:firstLineChars="0"/>
        <w:jc w:val="center"/>
        <w:rPr>
          <w:rFonts w:eastAsia="仿宋_GB2312"/>
          <w:color w:val="000000" w:themeColor="text1"/>
          <w:sz w:val="30"/>
          <w:szCs w:val="30"/>
          <w:highlight w:val="red"/>
        </w:rPr>
      </w:pPr>
    </w:p>
    <w:p>
      <w:pPr>
        <w:adjustRightInd w:val="0"/>
        <w:snapToGrid w:val="0"/>
        <w:ind w:firstLine="0" w:firstLineChars="0"/>
        <w:jc w:val="center"/>
        <w:rPr>
          <w:rFonts w:eastAsia="仿宋_GB2312"/>
          <w:color w:val="000000" w:themeColor="text1"/>
          <w:sz w:val="30"/>
          <w:szCs w:val="30"/>
          <w:highlight w:val="red"/>
        </w:rPr>
      </w:pPr>
    </w:p>
    <w:p>
      <w:pPr>
        <w:adjustRightInd w:val="0"/>
        <w:snapToGrid w:val="0"/>
        <w:ind w:firstLine="0" w:firstLineChars="0"/>
        <w:jc w:val="center"/>
        <w:rPr>
          <w:rFonts w:eastAsia="仿宋_GB2312"/>
          <w:color w:val="000000" w:themeColor="text1"/>
          <w:sz w:val="30"/>
          <w:szCs w:val="30"/>
          <w:highlight w:val="red"/>
        </w:rPr>
      </w:pPr>
    </w:p>
    <w:p>
      <w:pPr>
        <w:adjustRightInd w:val="0"/>
        <w:snapToGrid w:val="0"/>
        <w:ind w:firstLine="0" w:firstLineChars="0"/>
        <w:jc w:val="center"/>
        <w:rPr>
          <w:rFonts w:eastAsia="仿宋_GB2312"/>
          <w:color w:val="000000" w:themeColor="text1"/>
          <w:sz w:val="30"/>
          <w:szCs w:val="30"/>
          <w:highlight w:val="red"/>
        </w:rPr>
      </w:pPr>
    </w:p>
    <w:p>
      <w:pPr>
        <w:adjustRightInd w:val="0"/>
        <w:snapToGrid w:val="0"/>
        <w:ind w:firstLine="0" w:firstLineChars="0"/>
        <w:jc w:val="center"/>
        <w:rPr>
          <w:rFonts w:eastAsia="仿宋_GB2312"/>
          <w:color w:val="000000" w:themeColor="text1"/>
          <w:sz w:val="30"/>
          <w:szCs w:val="30"/>
          <w:highlight w:val="red"/>
        </w:rPr>
      </w:pPr>
    </w:p>
    <w:p>
      <w:pPr>
        <w:pStyle w:val="208"/>
        <w:rPr>
          <w:rFonts w:ascii="Times New Roman" w:hAnsi="Times New Roman"/>
          <w:color w:val="000000" w:themeColor="text1"/>
          <w:highlight w:val="red"/>
        </w:rPr>
      </w:pPr>
    </w:p>
    <w:p>
      <w:pPr>
        <w:adjustRightInd w:val="0"/>
        <w:snapToGrid w:val="0"/>
        <w:ind w:firstLine="0" w:firstLineChars="0"/>
        <w:jc w:val="center"/>
        <w:rPr>
          <w:rFonts w:hint="default" w:eastAsia="仿宋_GB2312"/>
          <w:b/>
          <w:bCs/>
          <w:color w:val="000000" w:themeColor="text1"/>
          <w:sz w:val="32"/>
          <w:szCs w:val="32"/>
          <w:highlight w:val="none"/>
          <w:u w:val="none"/>
          <w:lang w:val="en-US" w:eastAsia="zh-CN"/>
        </w:rPr>
      </w:pPr>
      <w:r>
        <w:rPr>
          <w:rFonts w:hint="eastAsia" w:eastAsia="仿宋_GB2312"/>
          <w:b/>
          <w:bCs/>
          <w:color w:val="000000" w:themeColor="text1"/>
          <w:sz w:val="32"/>
          <w:szCs w:val="32"/>
          <w:highlight w:val="none"/>
          <w:u w:val="none"/>
          <w:lang w:val="en-US" w:eastAsia="zh-CN"/>
        </w:rPr>
        <w:t>中华人民共和国生态环境部制</w:t>
      </w:r>
    </w:p>
    <w:p>
      <w:pPr>
        <w:adjustRightInd w:val="0"/>
        <w:snapToGrid w:val="0"/>
        <w:ind w:firstLine="0" w:firstLineChars="0"/>
        <w:jc w:val="center"/>
        <w:rPr>
          <w:b/>
          <w:color w:val="000000" w:themeColor="text1"/>
          <w:sz w:val="28"/>
          <w:szCs w:val="28"/>
          <w:highlight w:val="red"/>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3"/>
        <w:keepNext w:val="0"/>
        <w:keepLines w:val="0"/>
        <w:pageBreakBefore w:val="0"/>
        <w:widowControl w:val="0"/>
        <w:pBdr>
          <w:top w:val="none" w:color="auto" w:sz="0" w:space="1"/>
          <w:left w:val="none" w:color="auto" w:sz="0" w:space="4"/>
          <w:bottom w:val="none" w:color="auto" w:sz="0" w:space="1"/>
          <w:right w:val="none" w:color="auto" w:sz="0" w:space="4"/>
        </w:pBdr>
        <w:tabs>
          <w:tab w:val="right" w:leader="dot" w:pos="8250"/>
        </w:tabs>
        <w:kinsoku/>
        <w:wordWrap/>
        <w:overflowPunct/>
        <w:topLinePunct w:val="0"/>
        <w:autoSpaceDE/>
        <w:autoSpaceDN/>
        <w:bidi w:val="0"/>
        <w:adjustRightInd/>
        <w:snapToGrid/>
        <w:ind w:firstLine="0" w:firstLineChars="0"/>
        <w:jc w:val="center"/>
        <w:textAlignment w:val="auto"/>
        <w:rPr>
          <w:rFonts w:hint="eastAsia" w:eastAsiaTheme="minorEastAsia"/>
          <w:b/>
          <w:bCs/>
          <w:color w:val="000000" w:themeColor="text1"/>
          <w:sz w:val="32"/>
          <w:szCs w:val="32"/>
          <w:highlight w:val="none"/>
          <w:lang w:eastAsia="zh-CN"/>
        </w:rPr>
      </w:pPr>
      <w:r>
        <w:rPr>
          <w:rFonts w:hint="eastAsia" w:eastAsiaTheme="minorEastAsia"/>
          <w:b/>
          <w:bCs/>
          <w:color w:val="000000" w:themeColor="text1"/>
          <w:sz w:val="32"/>
          <w:szCs w:val="32"/>
          <w:highlight w:val="none"/>
          <w:lang w:eastAsia="zh-CN"/>
        </w:rPr>
        <w:drawing>
          <wp:inline distT="0" distB="0" distL="114300" distR="114300">
            <wp:extent cx="5758815" cy="8148955"/>
            <wp:effectExtent l="0" t="0" r="13335" b="4445"/>
            <wp:docPr id="4" name="图片 4" descr="000000-042320241555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0000-04232024155510_00"/>
                    <pic:cNvPicPr>
                      <a:picLocks noChangeAspect="1"/>
                    </pic:cNvPicPr>
                  </pic:nvPicPr>
                  <pic:blipFill>
                    <a:blip r:embed="rId23"/>
                    <a:stretch>
                      <a:fillRect/>
                    </a:stretch>
                  </pic:blipFill>
                  <pic:spPr>
                    <a:xfrm>
                      <a:off x="0" y="0"/>
                      <a:ext cx="5758815" cy="8148955"/>
                    </a:xfrm>
                    <a:prstGeom prst="rect">
                      <a:avLst/>
                    </a:prstGeom>
                  </pic:spPr>
                </pic:pic>
              </a:graphicData>
            </a:graphic>
          </wp:inline>
        </w:drawing>
      </w:r>
    </w:p>
    <w:p>
      <w:pPr>
        <w:ind w:left="0" w:leftChars="0" w:firstLine="0" w:firstLineChars="0"/>
        <w:rPr>
          <w:rFonts w:hint="eastAsia"/>
          <w:lang w:eastAsia="zh-CN"/>
        </w:rPr>
      </w:pPr>
    </w:p>
    <w:p>
      <w:pPr>
        <w:ind w:left="0" w:leftChars="0" w:firstLine="0" w:firstLineChars="0"/>
        <w:rPr>
          <w:rFonts w:hint="eastAsia" w:eastAsiaTheme="minorEastAsia"/>
          <w:b/>
          <w:bCs/>
          <w:color w:val="000000" w:themeColor="text1"/>
          <w:sz w:val="32"/>
          <w:szCs w:val="32"/>
          <w:highlight w:val="none"/>
          <w:lang w:eastAsia="zh-CN"/>
        </w:rPr>
        <w:sectPr>
          <w:headerReference r:id="rId11" w:type="default"/>
          <w:footerReference r:id="rId12"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33"/>
        <w:keepNext w:val="0"/>
        <w:keepLines w:val="0"/>
        <w:pageBreakBefore w:val="0"/>
        <w:widowControl w:val="0"/>
        <w:pBdr>
          <w:top w:val="none" w:color="auto" w:sz="0" w:space="1"/>
          <w:left w:val="none" w:color="auto" w:sz="0" w:space="4"/>
          <w:bottom w:val="none" w:color="auto" w:sz="0" w:space="1"/>
          <w:right w:val="none" w:color="auto" w:sz="0" w:space="4"/>
        </w:pBdr>
        <w:tabs>
          <w:tab w:val="right" w:leader="dot" w:pos="8250"/>
        </w:tabs>
        <w:kinsoku/>
        <w:wordWrap/>
        <w:overflowPunct/>
        <w:topLinePunct w:val="0"/>
        <w:autoSpaceDE/>
        <w:autoSpaceDN/>
        <w:bidi w:val="0"/>
        <w:adjustRightInd/>
        <w:snapToGrid/>
        <w:ind w:firstLine="0" w:firstLineChars="0"/>
        <w:jc w:val="center"/>
        <w:textAlignment w:val="auto"/>
        <w:rPr>
          <w:rFonts w:ascii="Times New Roman" w:hAnsi="Times New Roman" w:cs="Times New Roman" w:eastAsiaTheme="minorEastAsia"/>
          <w:color w:val="000000" w:themeColor="text1"/>
          <w:kern w:val="2"/>
          <w:sz w:val="24"/>
          <w:highlight w:val="none"/>
          <w:lang w:val="en-US" w:eastAsia="zh-CN" w:bidi="ar-SA"/>
        </w:rPr>
      </w:pPr>
      <w:r>
        <w:rPr>
          <w:rFonts w:eastAsiaTheme="minorEastAsia"/>
          <w:b/>
          <w:bCs/>
          <w:color w:val="000000" w:themeColor="text1"/>
          <w:sz w:val="32"/>
          <w:szCs w:val="32"/>
          <w:highlight w:val="none"/>
        </w:rPr>
        <w:t>目  录</w:t>
      </w:r>
      <w:r>
        <w:rPr>
          <w:rFonts w:eastAsiaTheme="minorEastAsia"/>
          <w:color w:val="000000" w:themeColor="text1"/>
          <w:sz w:val="32"/>
          <w:szCs w:val="32"/>
          <w:highlight w:val="none"/>
        </w:rPr>
        <w:fldChar w:fldCharType="begin"/>
      </w:r>
      <w:r>
        <w:rPr>
          <w:rFonts w:eastAsiaTheme="minorEastAsia"/>
          <w:color w:val="000000" w:themeColor="text1"/>
          <w:sz w:val="32"/>
          <w:szCs w:val="32"/>
          <w:highlight w:val="none"/>
        </w:rPr>
        <w:instrText xml:space="preserve">TOC \o "1-1" \h \u </w:instrText>
      </w:r>
      <w:r>
        <w:rPr>
          <w:rFonts w:eastAsiaTheme="minorEastAsia"/>
          <w:color w:val="000000" w:themeColor="text1"/>
          <w:sz w:val="32"/>
          <w:szCs w:val="32"/>
          <w:highlight w:val="none"/>
        </w:rPr>
        <w:fldChar w:fldCharType="separate"/>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_Toc7052 </w:instrText>
      </w:r>
      <w:r>
        <w:rPr>
          <w:rFonts w:eastAsiaTheme="minorEastAsia"/>
          <w:color w:val="000000" w:themeColor="text1"/>
          <w:highlight w:val="none"/>
        </w:rPr>
        <w:fldChar w:fldCharType="separate"/>
      </w:r>
      <w:r>
        <w:rPr>
          <w:rFonts w:eastAsiaTheme="minorEastAsia"/>
          <w:color w:val="000000" w:themeColor="text1"/>
          <w:szCs w:val="28"/>
          <w:highlight w:val="none"/>
        </w:rPr>
        <w:t>一、建设项目基本状况</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_Toc7052 \h </w:instrText>
      </w:r>
      <w:r>
        <w:rPr>
          <w:color w:val="000000" w:themeColor="text1"/>
          <w:highlight w:val="none"/>
        </w:rPr>
        <w:fldChar w:fldCharType="separate"/>
      </w:r>
      <w:r>
        <w:rPr>
          <w:color w:val="000000" w:themeColor="text1"/>
          <w:highlight w:val="none"/>
        </w:rPr>
        <w:t>1</w:t>
      </w:r>
      <w:r>
        <w:rPr>
          <w:color w:val="000000" w:themeColor="text1"/>
          <w:highlight w:val="none"/>
        </w:rPr>
        <w:fldChar w:fldCharType="end"/>
      </w:r>
      <w:r>
        <w:rPr>
          <w:rFonts w:eastAsiaTheme="minorEastAsia"/>
          <w:color w:val="000000" w:themeColor="text1"/>
          <w:highlight w:val="none"/>
        </w:rPr>
        <w:fldChar w:fldCharType="end"/>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_Toc20389 </w:instrText>
      </w:r>
      <w:r>
        <w:rPr>
          <w:rFonts w:eastAsiaTheme="minorEastAsia"/>
          <w:color w:val="000000" w:themeColor="text1"/>
          <w:highlight w:val="none"/>
        </w:rPr>
        <w:fldChar w:fldCharType="separate"/>
      </w:r>
      <w:r>
        <w:rPr>
          <w:rFonts w:eastAsiaTheme="minorEastAsia"/>
          <w:color w:val="000000" w:themeColor="text1"/>
          <w:szCs w:val="28"/>
          <w:highlight w:val="none"/>
        </w:rPr>
        <w:t>二、建设项目工程分析</w:t>
      </w:r>
      <w:r>
        <w:rPr>
          <w:color w:val="000000" w:themeColor="text1"/>
          <w:highlight w:val="none"/>
        </w:rPr>
        <w:tab/>
      </w:r>
      <w:bookmarkStart w:id="24" w:name="_GoBack"/>
      <w:bookmarkEnd w:id="24"/>
      <w:r>
        <w:rPr>
          <w:color w:val="000000" w:themeColor="text1"/>
          <w:highlight w:val="none"/>
        </w:rPr>
        <w:fldChar w:fldCharType="begin"/>
      </w:r>
      <w:r>
        <w:rPr>
          <w:color w:val="000000" w:themeColor="text1"/>
          <w:highlight w:val="none"/>
        </w:rPr>
        <w:instrText xml:space="preserve"> PAGEREF _Toc20389 \h </w:instrText>
      </w:r>
      <w:r>
        <w:rPr>
          <w:color w:val="000000" w:themeColor="text1"/>
          <w:highlight w:val="none"/>
        </w:rPr>
        <w:fldChar w:fldCharType="separate"/>
      </w:r>
      <w:r>
        <w:rPr>
          <w:color w:val="000000" w:themeColor="text1"/>
          <w:highlight w:val="none"/>
        </w:rPr>
        <w:t>7</w:t>
      </w:r>
      <w:r>
        <w:rPr>
          <w:color w:val="000000" w:themeColor="text1"/>
          <w:highlight w:val="none"/>
        </w:rPr>
        <w:fldChar w:fldCharType="end"/>
      </w:r>
      <w:r>
        <w:rPr>
          <w:rFonts w:eastAsiaTheme="minorEastAsia"/>
          <w:color w:val="000000" w:themeColor="text1"/>
          <w:highlight w:val="none"/>
        </w:rPr>
        <w:fldChar w:fldCharType="end"/>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_Toc10141 </w:instrText>
      </w:r>
      <w:r>
        <w:rPr>
          <w:rFonts w:eastAsiaTheme="minorEastAsia"/>
          <w:color w:val="000000" w:themeColor="text1"/>
          <w:highlight w:val="none"/>
        </w:rPr>
        <w:fldChar w:fldCharType="separate"/>
      </w:r>
      <w:r>
        <w:rPr>
          <w:rFonts w:eastAsiaTheme="minorEastAsia"/>
          <w:color w:val="000000" w:themeColor="text1"/>
          <w:szCs w:val="28"/>
          <w:highlight w:val="none"/>
        </w:rPr>
        <w:t>三、</w:t>
      </w:r>
      <w:r>
        <w:rPr>
          <w:bCs/>
          <w:snapToGrid w:val="0"/>
          <w:color w:val="000000" w:themeColor="text1"/>
          <w:szCs w:val="28"/>
          <w:highlight w:val="none"/>
        </w:rPr>
        <w:t>区域环境质量现状、环境保护目标及评价标准</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_Toc10141 \h </w:instrText>
      </w:r>
      <w:r>
        <w:rPr>
          <w:color w:val="000000" w:themeColor="text1"/>
          <w:highlight w:val="none"/>
        </w:rPr>
        <w:fldChar w:fldCharType="separate"/>
      </w:r>
      <w:r>
        <w:rPr>
          <w:color w:val="000000" w:themeColor="text1"/>
          <w:highlight w:val="none"/>
        </w:rPr>
        <w:t>14</w:t>
      </w:r>
      <w:r>
        <w:rPr>
          <w:color w:val="000000" w:themeColor="text1"/>
          <w:highlight w:val="none"/>
        </w:rPr>
        <w:fldChar w:fldCharType="end"/>
      </w:r>
      <w:r>
        <w:rPr>
          <w:rFonts w:eastAsiaTheme="minorEastAsia"/>
          <w:color w:val="000000" w:themeColor="text1"/>
          <w:highlight w:val="none"/>
        </w:rPr>
        <w:fldChar w:fldCharType="end"/>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_Toc13209 </w:instrText>
      </w:r>
      <w:r>
        <w:rPr>
          <w:rFonts w:eastAsiaTheme="minorEastAsia"/>
          <w:color w:val="000000" w:themeColor="text1"/>
          <w:highlight w:val="none"/>
        </w:rPr>
        <w:fldChar w:fldCharType="separate"/>
      </w:r>
      <w:r>
        <w:rPr>
          <w:rFonts w:eastAsiaTheme="minorEastAsia"/>
          <w:color w:val="000000" w:themeColor="text1"/>
          <w:szCs w:val="28"/>
          <w:highlight w:val="none"/>
        </w:rPr>
        <w:t>四、</w:t>
      </w:r>
      <w:r>
        <w:rPr>
          <w:bCs/>
          <w:snapToGrid w:val="0"/>
          <w:color w:val="000000" w:themeColor="text1"/>
          <w:szCs w:val="28"/>
          <w:highlight w:val="none"/>
        </w:rPr>
        <w:t>主要环境影响和保护措施</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_Toc13209 \h </w:instrText>
      </w:r>
      <w:r>
        <w:rPr>
          <w:color w:val="000000" w:themeColor="text1"/>
          <w:highlight w:val="none"/>
        </w:rPr>
        <w:fldChar w:fldCharType="separate"/>
      </w:r>
      <w:r>
        <w:rPr>
          <w:color w:val="000000" w:themeColor="text1"/>
          <w:highlight w:val="none"/>
        </w:rPr>
        <w:t>20</w:t>
      </w:r>
      <w:r>
        <w:rPr>
          <w:color w:val="000000" w:themeColor="text1"/>
          <w:highlight w:val="none"/>
        </w:rPr>
        <w:fldChar w:fldCharType="end"/>
      </w:r>
      <w:r>
        <w:rPr>
          <w:rFonts w:eastAsiaTheme="minorEastAsia"/>
          <w:color w:val="000000" w:themeColor="text1"/>
          <w:highlight w:val="none"/>
        </w:rPr>
        <w:fldChar w:fldCharType="end"/>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_Toc16878 </w:instrText>
      </w:r>
      <w:r>
        <w:rPr>
          <w:rFonts w:eastAsiaTheme="minorEastAsia"/>
          <w:color w:val="000000" w:themeColor="text1"/>
          <w:highlight w:val="none"/>
        </w:rPr>
        <w:fldChar w:fldCharType="separate"/>
      </w:r>
      <w:r>
        <w:rPr>
          <w:rFonts w:hint="eastAsia" w:eastAsiaTheme="minorEastAsia"/>
          <w:color w:val="000000" w:themeColor="text1"/>
          <w:szCs w:val="30"/>
          <w:highlight w:val="none"/>
          <w:lang w:val="en-US" w:eastAsia="zh-CN"/>
        </w:rPr>
        <w:t>五、</w:t>
      </w:r>
      <w:r>
        <w:rPr>
          <w:bCs/>
          <w:snapToGrid w:val="0"/>
          <w:color w:val="000000" w:themeColor="text1"/>
          <w:szCs w:val="28"/>
          <w:highlight w:val="none"/>
        </w:rPr>
        <w:t>环境保护措施监督检查清单</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_Toc16878 \h </w:instrText>
      </w:r>
      <w:r>
        <w:rPr>
          <w:color w:val="000000" w:themeColor="text1"/>
          <w:highlight w:val="none"/>
        </w:rPr>
        <w:fldChar w:fldCharType="separate"/>
      </w:r>
      <w:r>
        <w:rPr>
          <w:color w:val="000000" w:themeColor="text1"/>
          <w:highlight w:val="none"/>
        </w:rPr>
        <w:t>37</w:t>
      </w:r>
      <w:r>
        <w:rPr>
          <w:color w:val="000000" w:themeColor="text1"/>
          <w:highlight w:val="none"/>
        </w:rPr>
        <w:fldChar w:fldCharType="end"/>
      </w:r>
      <w:r>
        <w:rPr>
          <w:rFonts w:eastAsiaTheme="minorEastAsia"/>
          <w:color w:val="000000" w:themeColor="text1"/>
          <w:highlight w:val="none"/>
        </w:rPr>
        <w:fldChar w:fldCharType="end"/>
      </w:r>
    </w:p>
    <w:p>
      <w:pPr>
        <w:pStyle w:val="33"/>
        <w:tabs>
          <w:tab w:val="right" w:leader="dot" w:pos="9072"/>
        </w:tabs>
        <w:rPr>
          <w:color w:val="000000" w:themeColor="text1"/>
          <w:highlight w:val="none"/>
        </w:rPr>
      </w:pPr>
      <w:r>
        <w:rPr>
          <w:rFonts w:eastAsiaTheme="minorEastAsia"/>
          <w:color w:val="000000" w:themeColor="text1"/>
          <w:highlight w:val="none"/>
        </w:rPr>
        <w:fldChar w:fldCharType="begin"/>
      </w:r>
      <w:r>
        <w:rPr>
          <w:rFonts w:eastAsiaTheme="minorEastAsia"/>
          <w:color w:val="000000" w:themeColor="text1"/>
          <w:highlight w:val="none"/>
        </w:rPr>
        <w:instrText xml:space="preserve"> HYPERLINK \l _Toc30278 </w:instrText>
      </w:r>
      <w:r>
        <w:rPr>
          <w:rFonts w:eastAsiaTheme="minorEastAsia"/>
          <w:color w:val="000000" w:themeColor="text1"/>
          <w:highlight w:val="none"/>
        </w:rPr>
        <w:fldChar w:fldCharType="separate"/>
      </w:r>
      <w:r>
        <w:rPr>
          <w:rFonts w:eastAsiaTheme="minorEastAsia"/>
          <w:color w:val="000000" w:themeColor="text1"/>
          <w:szCs w:val="28"/>
          <w:highlight w:val="none"/>
        </w:rPr>
        <w:t>六、结论</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_Toc30278 \h </w:instrText>
      </w:r>
      <w:r>
        <w:rPr>
          <w:color w:val="000000" w:themeColor="text1"/>
          <w:highlight w:val="none"/>
        </w:rPr>
        <w:fldChar w:fldCharType="separate"/>
      </w:r>
      <w:r>
        <w:rPr>
          <w:color w:val="000000" w:themeColor="text1"/>
          <w:highlight w:val="none"/>
        </w:rPr>
        <w:t>39</w:t>
      </w:r>
      <w:r>
        <w:rPr>
          <w:color w:val="000000" w:themeColor="text1"/>
          <w:highlight w:val="none"/>
        </w:rPr>
        <w:fldChar w:fldCharType="end"/>
      </w:r>
      <w:r>
        <w:rPr>
          <w:rFonts w:eastAsiaTheme="minorEastAsia"/>
          <w:color w:val="000000" w:themeColor="text1"/>
          <w:highlight w:val="none"/>
        </w:rPr>
        <w:fldChar w:fldCharType="end"/>
      </w:r>
    </w:p>
    <w:p>
      <w:pPr>
        <w:pBdr>
          <w:top w:val="none" w:color="auto" w:sz="0" w:space="1"/>
          <w:left w:val="none" w:color="auto" w:sz="0" w:space="4"/>
          <w:bottom w:val="none" w:color="auto" w:sz="0" w:space="1"/>
          <w:right w:val="none" w:color="auto" w:sz="0" w:space="4"/>
        </w:pBdr>
        <w:tabs>
          <w:tab w:val="right" w:leader="dot" w:pos="8250"/>
        </w:tabs>
        <w:ind w:firstLine="480" w:firstLineChars="0"/>
        <w:jc w:val="left"/>
        <w:rPr>
          <w:color w:val="000000" w:themeColor="text1"/>
          <w:highlight w:val="red"/>
        </w:rPr>
      </w:pPr>
      <w:r>
        <w:rPr>
          <w:rFonts w:eastAsiaTheme="minorEastAsia"/>
          <w:color w:val="000000" w:themeColor="text1"/>
          <w:highlight w:val="none"/>
        </w:rPr>
        <w:fldChar w:fldCharType="end"/>
      </w:r>
    </w:p>
    <w:p>
      <w:pPr>
        <w:pBdr>
          <w:top w:val="none" w:color="auto" w:sz="0" w:space="1"/>
          <w:left w:val="none" w:color="auto" w:sz="0" w:space="4"/>
          <w:bottom w:val="none" w:color="auto" w:sz="0" w:space="1"/>
          <w:right w:val="none" w:color="auto" w:sz="0" w:space="4"/>
        </w:pBdr>
        <w:ind w:firstLine="480"/>
        <w:jc w:val="left"/>
        <w:rPr>
          <w:rFonts w:eastAsiaTheme="minorEastAsia"/>
          <w:color w:val="000000" w:themeColor="text1"/>
          <w:highlight w:val="none"/>
        </w:rPr>
      </w:pPr>
      <w:r>
        <w:rPr>
          <w:rFonts w:eastAsiaTheme="minorEastAsia"/>
          <w:b/>
          <w:bCs/>
          <w:color w:val="000000" w:themeColor="text1"/>
          <w:highlight w:val="none"/>
        </w:rPr>
        <w:t>附</w:t>
      </w:r>
      <w:r>
        <w:rPr>
          <w:rFonts w:hint="eastAsia" w:eastAsiaTheme="minorEastAsia"/>
          <w:b/>
          <w:bCs/>
          <w:color w:val="000000" w:themeColor="text1"/>
          <w:highlight w:val="none"/>
          <w:lang w:val="en-US" w:eastAsia="zh-CN"/>
        </w:rPr>
        <w:t>表</w:t>
      </w:r>
      <w:r>
        <w:rPr>
          <w:rFonts w:eastAsiaTheme="minorEastAsia"/>
          <w:b/>
          <w:bCs/>
          <w:color w:val="000000" w:themeColor="text1"/>
          <w:highlight w:val="none"/>
        </w:rPr>
        <w:t>：</w:t>
      </w:r>
    </w:p>
    <w:p>
      <w:pPr>
        <w:ind w:firstLine="480"/>
        <w:jc w:val="left"/>
        <w:rPr>
          <w:rFonts w:eastAsiaTheme="minorEastAsia"/>
          <w:color w:val="000000" w:themeColor="text1"/>
          <w:highlight w:val="none"/>
        </w:rPr>
      </w:pPr>
      <w:r>
        <w:rPr>
          <w:rFonts w:eastAsiaTheme="minorEastAsia"/>
          <w:color w:val="000000" w:themeColor="text1"/>
          <w:highlight w:val="none"/>
        </w:rPr>
        <w:t>附</w:t>
      </w:r>
      <w:r>
        <w:rPr>
          <w:rFonts w:hint="eastAsia" w:eastAsiaTheme="minorEastAsia"/>
          <w:color w:val="000000" w:themeColor="text1"/>
          <w:highlight w:val="none"/>
          <w:lang w:val="en-US" w:eastAsia="zh-CN"/>
        </w:rPr>
        <w:t>表</w:t>
      </w:r>
      <w:r>
        <w:rPr>
          <w:rFonts w:eastAsiaTheme="minorEastAsia"/>
          <w:color w:val="000000" w:themeColor="text1"/>
          <w:highlight w:val="none"/>
        </w:rPr>
        <w:t xml:space="preserve">1  </w:t>
      </w:r>
      <w:r>
        <w:rPr>
          <w:rFonts w:hint="default" w:eastAsiaTheme="minorEastAsia"/>
          <w:color w:val="000000" w:themeColor="text1"/>
          <w:highlight w:val="none"/>
        </w:rPr>
        <w:t>建设项目污染物排放量汇总表</w:t>
      </w:r>
    </w:p>
    <w:p>
      <w:pPr>
        <w:pBdr>
          <w:top w:val="none" w:color="auto" w:sz="0" w:space="1"/>
          <w:left w:val="none" w:color="auto" w:sz="0" w:space="4"/>
          <w:bottom w:val="none" w:color="auto" w:sz="0" w:space="1"/>
          <w:right w:val="none" w:color="auto" w:sz="0" w:space="4"/>
        </w:pBdr>
        <w:ind w:firstLine="480"/>
        <w:jc w:val="left"/>
        <w:rPr>
          <w:rFonts w:eastAsiaTheme="minorEastAsia"/>
          <w:color w:val="auto"/>
          <w:highlight w:val="none"/>
        </w:rPr>
      </w:pPr>
      <w:r>
        <w:rPr>
          <w:rFonts w:eastAsiaTheme="minorEastAsia"/>
          <w:b/>
          <w:bCs/>
          <w:color w:val="auto"/>
          <w:highlight w:val="none"/>
        </w:rPr>
        <w:t>附图：</w:t>
      </w:r>
    </w:p>
    <w:p>
      <w:pPr>
        <w:ind w:firstLine="480"/>
        <w:jc w:val="left"/>
        <w:rPr>
          <w:rFonts w:eastAsiaTheme="minorEastAsia"/>
          <w:color w:val="auto"/>
          <w:highlight w:val="none"/>
        </w:rPr>
      </w:pPr>
      <w:r>
        <w:rPr>
          <w:rFonts w:eastAsiaTheme="minorEastAsia"/>
          <w:color w:val="auto"/>
          <w:highlight w:val="none"/>
        </w:rPr>
        <w:t>附图1  建设项目地理位置图</w:t>
      </w:r>
    </w:p>
    <w:p>
      <w:pPr>
        <w:ind w:firstLine="480"/>
        <w:jc w:val="left"/>
        <w:rPr>
          <w:rFonts w:eastAsiaTheme="minorEastAsia"/>
          <w:color w:val="auto"/>
          <w:highlight w:val="none"/>
        </w:rPr>
      </w:pPr>
      <w:r>
        <w:rPr>
          <w:rFonts w:eastAsiaTheme="minorEastAsia"/>
          <w:color w:val="auto"/>
          <w:highlight w:val="none"/>
        </w:rPr>
        <w:t>附图2  建设项目周边环境图</w:t>
      </w:r>
    </w:p>
    <w:p>
      <w:pPr>
        <w:ind w:firstLine="480"/>
        <w:jc w:val="left"/>
        <w:rPr>
          <w:rFonts w:eastAsiaTheme="minorEastAsia"/>
          <w:color w:val="auto"/>
          <w:highlight w:val="none"/>
        </w:rPr>
      </w:pPr>
      <w:r>
        <w:rPr>
          <w:rFonts w:eastAsiaTheme="minorEastAsia"/>
          <w:color w:val="auto"/>
          <w:highlight w:val="none"/>
        </w:rPr>
        <w:t>附图3  项目平面布局图</w:t>
      </w:r>
    </w:p>
    <w:p>
      <w:pPr>
        <w:pStyle w:val="64"/>
        <w:autoSpaceDE/>
        <w:autoSpaceDN/>
        <w:adjustRightInd/>
        <w:spacing w:line="360" w:lineRule="auto"/>
        <w:ind w:firstLine="480" w:firstLineChars="200"/>
        <w:jc w:val="both"/>
        <w:rPr>
          <w:rFonts w:hint="eastAsia" w:ascii="Times New Roman" w:cs="Times New Roman" w:hAnsiTheme="minorEastAsia" w:eastAsiaTheme="minorEastAsia"/>
          <w:color w:val="auto"/>
          <w:szCs w:val="24"/>
          <w:highlight w:val="none"/>
          <w:lang w:val="en-US" w:eastAsia="zh-CN"/>
        </w:rPr>
      </w:pPr>
      <w:r>
        <w:rPr>
          <w:rFonts w:hint="eastAsia" w:ascii="Times New Roman" w:cs="Times New Roman" w:hAnsiTheme="minorEastAsia" w:eastAsiaTheme="minorEastAsia"/>
          <w:color w:val="auto"/>
          <w:szCs w:val="24"/>
          <w:highlight w:val="none"/>
          <w:lang w:val="en-US" w:eastAsia="zh-CN"/>
        </w:rPr>
        <w:t>附图4  哈尔滨市环境管控单元分布图</w:t>
      </w:r>
    </w:p>
    <w:p>
      <w:pPr>
        <w:pBdr>
          <w:top w:val="none" w:color="auto" w:sz="0" w:space="1"/>
          <w:left w:val="none" w:color="auto" w:sz="0" w:space="4"/>
          <w:bottom w:val="none" w:color="auto" w:sz="0" w:space="1"/>
          <w:right w:val="none" w:color="auto" w:sz="0" w:space="4"/>
        </w:pBdr>
        <w:ind w:firstLine="482"/>
        <w:jc w:val="left"/>
        <w:rPr>
          <w:rFonts w:eastAsiaTheme="minorEastAsia"/>
          <w:color w:val="auto"/>
          <w:szCs w:val="24"/>
          <w:highlight w:val="none"/>
        </w:rPr>
      </w:pPr>
      <w:r>
        <w:rPr>
          <w:rFonts w:eastAsiaTheme="minorEastAsia"/>
          <w:b/>
          <w:bCs/>
          <w:color w:val="auto"/>
          <w:highlight w:val="none"/>
        </w:rPr>
        <w:t>附件：</w:t>
      </w:r>
    </w:p>
    <w:p>
      <w:pPr>
        <w:pStyle w:val="64"/>
        <w:autoSpaceDE/>
        <w:autoSpaceDN/>
        <w:adjustRightInd/>
        <w:spacing w:line="360" w:lineRule="auto"/>
        <w:ind w:firstLine="480" w:firstLineChars="200"/>
        <w:jc w:val="both"/>
        <w:rPr>
          <w:rFonts w:hint="default" w:ascii="Times New Roman" w:cs="Times New Roman" w:hAnsiTheme="minorEastAsia" w:eastAsiaTheme="minorEastAsia"/>
          <w:color w:val="auto"/>
          <w:szCs w:val="24"/>
          <w:highlight w:val="none"/>
        </w:rPr>
      </w:pPr>
      <w:r>
        <w:rPr>
          <w:rFonts w:hint="default" w:ascii="Times New Roman" w:cs="Times New Roman" w:hAnsiTheme="minorEastAsia" w:eastAsiaTheme="minorEastAsia"/>
          <w:color w:val="auto"/>
          <w:szCs w:val="24"/>
          <w:highlight w:val="none"/>
        </w:rPr>
        <w:t>附件1  营业执照</w:t>
      </w:r>
    </w:p>
    <w:p>
      <w:pPr>
        <w:rPr>
          <w:rFonts w:hint="default" w:eastAsia="宋体"/>
          <w:color w:val="auto"/>
          <w:lang w:val="en-US" w:eastAsia="zh-CN"/>
        </w:rPr>
      </w:pPr>
      <w:r>
        <w:rPr>
          <w:rFonts w:hint="eastAsia"/>
          <w:color w:val="auto"/>
          <w:lang w:val="en-US" w:eastAsia="zh-CN"/>
        </w:rPr>
        <w:t>附件2  医疗机构许可证</w:t>
      </w:r>
    </w:p>
    <w:p>
      <w:pPr>
        <w:pStyle w:val="64"/>
        <w:autoSpaceDE/>
        <w:autoSpaceDN/>
        <w:adjustRightInd/>
        <w:spacing w:line="360" w:lineRule="auto"/>
        <w:ind w:firstLine="480" w:firstLineChars="200"/>
        <w:jc w:val="both"/>
        <w:rPr>
          <w:rFonts w:hint="default" w:ascii="Times New Roman" w:cs="Times New Roman" w:hAnsiTheme="minorEastAsia" w:eastAsiaTheme="minorEastAsia"/>
          <w:color w:val="auto"/>
          <w:szCs w:val="24"/>
          <w:highlight w:val="none"/>
        </w:rPr>
      </w:pPr>
      <w:r>
        <w:rPr>
          <w:rFonts w:hint="default" w:ascii="Times New Roman" w:cs="Times New Roman" w:hAnsiTheme="minorEastAsia" w:eastAsiaTheme="minorEastAsia"/>
          <w:color w:val="auto"/>
          <w:szCs w:val="24"/>
          <w:highlight w:val="none"/>
        </w:rPr>
        <w:t>附件</w:t>
      </w:r>
      <w:r>
        <w:rPr>
          <w:rFonts w:hint="eastAsia" w:ascii="Times New Roman" w:cs="Times New Roman" w:hAnsiTheme="minorEastAsia" w:eastAsiaTheme="minorEastAsia"/>
          <w:color w:val="auto"/>
          <w:szCs w:val="24"/>
          <w:highlight w:val="none"/>
          <w:lang w:val="en-US" w:eastAsia="zh-CN"/>
        </w:rPr>
        <w:t>3</w:t>
      </w:r>
      <w:r>
        <w:rPr>
          <w:rFonts w:hint="default" w:ascii="Times New Roman" w:cs="Times New Roman" w:hAnsiTheme="minorEastAsia" w:eastAsiaTheme="minorEastAsia"/>
          <w:color w:val="auto"/>
          <w:szCs w:val="24"/>
          <w:highlight w:val="none"/>
        </w:rPr>
        <w:t xml:space="preserve">  </w:t>
      </w:r>
      <w:r>
        <w:rPr>
          <w:rFonts w:hint="default" w:ascii="Times New Roman" w:cs="Times New Roman" w:hAnsiTheme="minorEastAsia" w:eastAsiaTheme="minorEastAsia"/>
          <w:color w:val="auto"/>
          <w:szCs w:val="24"/>
          <w:highlight w:val="none"/>
          <w:lang w:val="en-US" w:eastAsia="zh-CN"/>
        </w:rPr>
        <w:t>相关土地文件</w:t>
      </w:r>
    </w:p>
    <w:p>
      <w:pPr>
        <w:pStyle w:val="64"/>
        <w:autoSpaceDE/>
        <w:autoSpaceDN/>
        <w:adjustRightInd/>
        <w:spacing w:line="360" w:lineRule="auto"/>
        <w:ind w:firstLine="480" w:firstLineChars="200"/>
        <w:jc w:val="both"/>
        <w:rPr>
          <w:rFonts w:hint="eastAsia" w:ascii="Times New Roman" w:cs="Times New Roman" w:hAnsiTheme="minorEastAsia" w:eastAsiaTheme="minorEastAsia"/>
          <w:color w:val="auto"/>
          <w:szCs w:val="24"/>
          <w:highlight w:val="none"/>
          <w:lang w:val="en-US" w:eastAsia="zh-CN"/>
        </w:rPr>
      </w:pPr>
      <w:r>
        <w:rPr>
          <w:rFonts w:hint="eastAsia" w:ascii="Times New Roman" w:cs="Times New Roman" w:hAnsiTheme="minorEastAsia" w:eastAsiaTheme="minorEastAsia"/>
          <w:color w:val="auto"/>
          <w:szCs w:val="24"/>
          <w:highlight w:val="none"/>
          <w:lang w:val="en-US" w:eastAsia="zh-CN"/>
        </w:rPr>
        <w:t>附件4  总量计算</w:t>
      </w:r>
    </w:p>
    <w:p>
      <w:pPr>
        <w:pStyle w:val="64"/>
        <w:autoSpaceDE/>
        <w:autoSpaceDN/>
        <w:adjustRightInd/>
        <w:spacing w:line="360" w:lineRule="auto"/>
        <w:ind w:firstLine="480" w:firstLineChars="200"/>
        <w:jc w:val="both"/>
        <w:rPr>
          <w:rFonts w:hint="default" w:ascii="Times New Roman" w:cs="Times New Roman" w:hAnsiTheme="minorEastAsia" w:eastAsiaTheme="minorEastAsia"/>
          <w:color w:val="auto"/>
          <w:szCs w:val="24"/>
          <w:highlight w:val="none"/>
          <w:lang w:val="en-US" w:eastAsia="zh-CN"/>
        </w:rPr>
      </w:pPr>
      <w:r>
        <w:rPr>
          <w:rFonts w:hint="eastAsia" w:ascii="Times New Roman" w:cs="Times New Roman" w:hAnsiTheme="minorEastAsia" w:eastAsiaTheme="minorEastAsia"/>
          <w:color w:val="auto"/>
          <w:szCs w:val="24"/>
          <w:highlight w:val="none"/>
          <w:lang w:val="en-US" w:eastAsia="zh-CN"/>
        </w:rPr>
        <w:t>附件5  监测报告</w:t>
      </w:r>
    </w:p>
    <w:p>
      <w:pPr>
        <w:rPr>
          <w:rFonts w:hint="default" w:cs="Times New Roman" w:hAnsiTheme="minorEastAsia" w:eastAsiaTheme="minorEastAsia"/>
          <w:color w:val="auto"/>
          <w:szCs w:val="24"/>
          <w:highlight w:val="none"/>
          <w:lang w:val="en-US" w:eastAsia="zh-CN"/>
        </w:rPr>
      </w:pPr>
      <w:r>
        <w:rPr>
          <w:rFonts w:hint="eastAsia" w:cs="Times New Roman" w:hAnsiTheme="minorEastAsia" w:eastAsiaTheme="minorEastAsia"/>
          <w:color w:val="auto"/>
          <w:szCs w:val="24"/>
          <w:highlight w:val="none"/>
          <w:lang w:val="en-US" w:eastAsia="zh-CN"/>
        </w:rPr>
        <w:t>附件6  公示截图</w:t>
      </w:r>
    </w:p>
    <w:p>
      <w:pPr>
        <w:pStyle w:val="64"/>
        <w:jc w:val="both"/>
        <w:rPr>
          <w:rFonts w:hint="default"/>
          <w:lang w:val="en-US" w:eastAsia="zh-CN"/>
        </w:rPr>
      </w:pPr>
    </w:p>
    <w:p>
      <w:pPr>
        <w:ind w:firstLine="480"/>
        <w:rPr>
          <w:color w:val="000000" w:themeColor="text1"/>
          <w:highlight w:val="red"/>
        </w:rPr>
        <w:sectPr>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spacing w:line="240" w:lineRule="auto"/>
        <w:ind w:firstLine="0" w:firstLineChars="0"/>
        <w:jc w:val="left"/>
        <w:outlineLvl w:val="0"/>
        <w:rPr>
          <w:rFonts w:eastAsiaTheme="minorEastAsia"/>
          <w:b/>
          <w:color w:val="000000" w:themeColor="text1"/>
          <w:sz w:val="28"/>
          <w:szCs w:val="28"/>
          <w:highlight w:val="red"/>
        </w:rPr>
      </w:pPr>
      <w:bookmarkStart w:id="0" w:name="_Toc7052"/>
      <w:r>
        <w:rPr>
          <w:rFonts w:eastAsiaTheme="minorEastAsia"/>
          <w:b/>
          <w:color w:val="000000" w:themeColor="text1"/>
          <w:sz w:val="28"/>
          <w:szCs w:val="28"/>
          <w:highlight w:val="none"/>
        </w:rPr>
        <w:t>一、建设项目基本状况</w:t>
      </w:r>
      <w:bookmarkEnd w:id="0"/>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8"/>
        <w:gridCol w:w="1730"/>
        <w:gridCol w:w="2083"/>
        <w:gridCol w:w="1999"/>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建设项目名称</w:t>
            </w:r>
          </w:p>
        </w:tc>
        <w:tc>
          <w:tcPr>
            <w:tcW w:w="385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eastAsiaTheme="minorEastAsia"/>
                <w:snapToGrid/>
                <w:color w:val="000000" w:themeColor="text1"/>
                <w:sz w:val="24"/>
                <w:szCs w:val="24"/>
                <w:highlight w:val="none"/>
                <w:lang w:val="en-US" w:eastAsia="zh-CN"/>
              </w:rPr>
            </w:pPr>
            <w:r>
              <w:rPr>
                <w:rFonts w:hint="eastAsia" w:cs="Times New Roman" w:eastAsiaTheme="minorEastAsia"/>
                <w:snapToGrid/>
                <w:color w:val="000000" w:themeColor="text1"/>
                <w:sz w:val="24"/>
                <w:szCs w:val="24"/>
                <w:highlight w:val="none"/>
                <w:lang w:val="en-US" w:eastAsia="zh-CN"/>
              </w:rPr>
              <w:t>哈尔滨市道外区太平人民医院项目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项目代码</w:t>
            </w:r>
          </w:p>
        </w:tc>
        <w:tc>
          <w:tcPr>
            <w:tcW w:w="3854" w:type="pct"/>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bCs/>
                <w:snapToGrid/>
                <w:color w:val="000000" w:themeColor="text1"/>
                <w:sz w:val="24"/>
                <w:szCs w:val="24"/>
                <w:highlight w:val="none"/>
                <w:lang w:val="en-US" w:eastAsia="zh-CN"/>
              </w:rPr>
            </w:pPr>
            <w:r>
              <w:rPr>
                <w:rFonts w:hint="eastAsia" w:cs="Times New Roman"/>
                <w:bCs/>
                <w:snapToGrid/>
                <w:color w:val="000000" w:themeColor="text1"/>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建设单位联系人</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lang w:val="en-US" w:eastAsia="zh-CN"/>
              </w:rPr>
            </w:pPr>
            <w:r>
              <w:rPr>
                <w:rFonts w:hint="eastAsia" w:cs="Times New Roman" w:eastAsiaTheme="minorEastAsia"/>
                <w:snapToGrid/>
                <w:color w:val="000000" w:themeColor="text1"/>
                <w:sz w:val="24"/>
                <w:szCs w:val="24"/>
                <w:highlight w:val="none"/>
                <w:lang w:val="en-US" w:eastAsia="zh-CN"/>
              </w:rPr>
              <w:t>付国军</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联系方式</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lang w:val="en-US" w:eastAsia="zh-CN"/>
              </w:rPr>
            </w:pPr>
            <w:r>
              <w:rPr>
                <w:rFonts w:hint="default" w:ascii="Times New Roman" w:hAnsi="Times New Roman" w:cs="Times New Roman" w:eastAsiaTheme="minorEastAsia"/>
                <w:snapToGrid/>
                <w:color w:val="000000" w:themeColor="text1"/>
                <w:sz w:val="24"/>
                <w:szCs w:val="24"/>
                <w:highlight w:val="none"/>
                <w:lang w:val="en-US" w:eastAsia="zh-CN"/>
              </w:rPr>
              <w:t>13936445340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建设地点</w:t>
            </w:r>
          </w:p>
        </w:tc>
        <w:tc>
          <w:tcPr>
            <w:tcW w:w="3854" w:type="pct"/>
            <w:gridSpan w:val="3"/>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napToGrid/>
                <w:color w:val="000000" w:themeColor="text1"/>
                <w:sz w:val="24"/>
                <w:szCs w:val="24"/>
                <w:highlight w:val="none"/>
                <w:lang w:val="en-US" w:eastAsia="zh-CN"/>
              </w:rPr>
            </w:pPr>
            <w:r>
              <w:rPr>
                <w:rFonts w:hint="eastAsia" w:cs="Times New Roman"/>
                <w:snapToGrid/>
                <w:color w:val="000000" w:themeColor="text1"/>
                <w:spacing w:val="10"/>
                <w:sz w:val="24"/>
                <w:szCs w:val="24"/>
                <w:highlight w:val="none"/>
                <w:lang w:val="en-US" w:eastAsia="zh-CN"/>
              </w:rPr>
              <w:t>哈尔滨市道外区东直路83号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地理坐标</w:t>
            </w:r>
          </w:p>
        </w:tc>
        <w:tc>
          <w:tcPr>
            <w:tcW w:w="3854" w:type="pct"/>
            <w:gridSpan w:val="3"/>
            <w:tcBorders>
              <w:bottom w:val="single" w:color="auto" w:sz="4" w:space="0"/>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0"/>
                <w:highlight w:val="none"/>
              </w:rPr>
            </w:pPr>
            <w:r>
              <w:rPr>
                <w:rFonts w:hint="default" w:ascii="Times New Roman" w:hAnsi="Times New Roman" w:cs="Times New Roman"/>
                <w:snapToGrid/>
                <w:color w:val="000000" w:themeColor="text1"/>
                <w:sz w:val="24"/>
                <w:szCs w:val="20"/>
                <w:highlight w:val="none"/>
              </w:rPr>
              <w:t>N126°40′35.80</w:t>
            </w:r>
            <w:r>
              <w:rPr>
                <w:rFonts w:hint="eastAsia" w:cs="Times New Roman"/>
                <w:snapToGrid/>
                <w:color w:val="000000" w:themeColor="text1"/>
                <w:sz w:val="24"/>
                <w:szCs w:val="20"/>
                <w:highlight w:val="none"/>
                <w:lang w:val="en-US" w:eastAsia="zh-CN"/>
              </w:rPr>
              <w:t>0</w:t>
            </w:r>
            <w:r>
              <w:rPr>
                <w:rFonts w:hint="default" w:ascii="Times New Roman" w:hAnsi="Times New Roman" w:cs="Times New Roman"/>
                <w:snapToGrid/>
                <w:color w:val="000000" w:themeColor="text1"/>
                <w:sz w:val="24"/>
                <w:szCs w:val="20"/>
                <w:highlight w:val="none"/>
              </w:rPr>
              <w:t>″</w:t>
            </w:r>
            <w:r>
              <w:rPr>
                <w:rFonts w:hint="eastAsia" w:ascii="Times New Roman" w:hAnsi="Times New Roman" w:cs="Times New Roman"/>
                <w:snapToGrid/>
                <w:color w:val="000000" w:themeColor="text1"/>
                <w:sz w:val="24"/>
                <w:szCs w:val="20"/>
                <w:highlight w:val="none"/>
                <w:lang w:eastAsia="zh-CN"/>
              </w:rPr>
              <w:t>，</w:t>
            </w:r>
            <w:r>
              <w:rPr>
                <w:rFonts w:hint="default" w:ascii="Times New Roman" w:hAnsi="Times New Roman" w:cs="Times New Roman"/>
                <w:snapToGrid/>
                <w:color w:val="000000" w:themeColor="text1"/>
                <w:sz w:val="24"/>
                <w:szCs w:val="20"/>
                <w:highlight w:val="none"/>
              </w:rPr>
              <w:t>E45°47′7.78</w:t>
            </w:r>
            <w:r>
              <w:rPr>
                <w:rFonts w:hint="eastAsia" w:cs="Times New Roman"/>
                <w:snapToGrid/>
                <w:color w:val="000000" w:themeColor="text1"/>
                <w:sz w:val="24"/>
                <w:szCs w:val="20"/>
                <w:highlight w:val="none"/>
                <w:lang w:val="en-US" w:eastAsia="zh-CN"/>
              </w:rPr>
              <w:t>0</w:t>
            </w:r>
            <w:r>
              <w:rPr>
                <w:rFonts w:hint="default" w:ascii="Times New Roman" w:hAnsi="Times New Roman" w:cs="Times New Roman"/>
                <w:snapToGrid/>
                <w:color w:val="000000" w:themeColor="text1"/>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tcBorders>
              <w:right w:val="nil"/>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国民经济</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行业类别</w:t>
            </w:r>
          </w:p>
        </w:tc>
        <w:tc>
          <w:tcPr>
            <w:tcW w:w="1148" w:type="pct"/>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napToGrid/>
                <w:color w:val="000000" w:themeColor="text1"/>
                <w:sz w:val="24"/>
                <w:szCs w:val="24"/>
                <w:highlight w:val="none"/>
                <w:lang w:eastAsia="zh-CN"/>
              </w:rPr>
            </w:pPr>
            <w:r>
              <w:rPr>
                <w:rFonts w:hint="default" w:ascii="Times New Roman" w:hAnsi="Times New Roman" w:eastAsia="宋体" w:cs="Times New Roman"/>
                <w:snapToGrid/>
                <w:color w:val="000000" w:themeColor="text1"/>
                <w:sz w:val="24"/>
                <w:szCs w:val="24"/>
                <w:highlight w:val="none"/>
                <w:lang w:eastAsia="zh-CN"/>
              </w:rPr>
              <w:t>Q8411综合医院</w:t>
            </w:r>
          </w:p>
        </w:tc>
        <w:tc>
          <w:tcPr>
            <w:tcW w:w="110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bookmarkStart w:id="1" w:name="_Hlk49843745"/>
            <w:r>
              <w:rPr>
                <w:rFonts w:hint="default" w:ascii="Times New Roman" w:hAnsi="Times New Roman" w:cs="Times New Roman"/>
                <w:snapToGrid/>
                <w:color w:val="000000" w:themeColor="text1"/>
                <w:sz w:val="24"/>
                <w:szCs w:val="24"/>
                <w:highlight w:val="none"/>
              </w:rPr>
              <w:t>建设项目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行业类别</w:t>
            </w:r>
            <w:bookmarkEnd w:id="1"/>
          </w:p>
        </w:tc>
        <w:tc>
          <w:tcPr>
            <w:tcW w:w="1604" w:type="pct"/>
            <w:tcBorders>
              <w:top w:val="single" w:color="auto" w:sz="4" w:space="0"/>
              <w:left w:val="single" w:color="auto" w:sz="4" w:space="0"/>
              <w:bottom w:val="single" w:color="auto" w:sz="4" w:space="0"/>
              <w:right w:val="single" w:color="auto" w:sz="4" w:space="0"/>
            </w:tcBorders>
            <w:vAlign w:val="center"/>
          </w:tcPr>
          <w:p>
            <w:pPr>
              <w:pStyle w:val="64"/>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napToGrid/>
                <w:color w:val="000000" w:themeColor="text1"/>
                <w:sz w:val="24"/>
                <w:szCs w:val="24"/>
                <w:highlight w:val="none"/>
                <w:lang w:val="en-US" w:eastAsia="zh-CN"/>
              </w:rPr>
            </w:pPr>
            <w:r>
              <w:rPr>
                <w:rFonts w:hint="default" w:ascii="Times New Roman" w:hAnsi="Times New Roman" w:eastAsia="宋体" w:cs="Times New Roman"/>
                <w:snapToGrid/>
                <w:color w:val="000000" w:themeColor="text1"/>
                <w:sz w:val="24"/>
                <w:szCs w:val="24"/>
                <w:highlight w:val="none"/>
                <w:lang w:val="en-US" w:eastAsia="zh-CN"/>
              </w:rPr>
              <w:t>四十九、卫生84 医院841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建设性质</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eastAsia" w:cs="Times New Roman"/>
                <w:snapToGrid/>
                <w:color w:val="000000" w:themeColor="text1"/>
                <w:sz w:val="24"/>
                <w:szCs w:val="24"/>
                <w:highlight w:val="none"/>
                <w:lang w:eastAsia="zh-CN"/>
              </w:rPr>
              <w:t>☑</w:t>
            </w:r>
            <w:r>
              <w:rPr>
                <w:rFonts w:hint="default" w:ascii="Times New Roman" w:hAnsi="Times New Roman" w:cs="Times New Roman"/>
                <w:snapToGrid/>
                <w:color w:val="000000" w:themeColor="text1"/>
                <w:sz w:val="24"/>
                <w:szCs w:val="24"/>
                <w:highlight w:val="none"/>
              </w:rPr>
              <w:t>新建（迁建）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□改建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□扩建</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□技术改造</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建设项目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申报情形</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eastAsia" w:cs="Times New Roman"/>
                <w:snapToGrid/>
                <w:color w:val="000000" w:themeColor="text1"/>
                <w:sz w:val="24"/>
                <w:szCs w:val="24"/>
                <w:highlight w:val="none"/>
                <w:lang w:eastAsia="zh-CN"/>
              </w:rPr>
              <w:t>☑</w:t>
            </w:r>
            <w:r>
              <w:rPr>
                <w:rFonts w:hint="default" w:ascii="Times New Roman" w:hAnsi="Times New Roman" w:cs="Times New Roman"/>
                <w:snapToGrid/>
                <w:color w:val="000000" w:themeColor="text1"/>
                <w:sz w:val="24"/>
                <w:szCs w:val="24"/>
                <w:highlight w:val="none"/>
              </w:rPr>
              <w:t>首次申报项目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□不予批准后再次申报项目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□超五年重新审核项目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项目审批（核准/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备案）部门（选填）</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项目审批（核准/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备案）文号（选填）</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总投资（万元）</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napToGrid/>
                <w:color w:val="000000" w:themeColor="text1"/>
                <w:kern w:val="0"/>
                <w:sz w:val="24"/>
                <w:szCs w:val="24"/>
                <w:highlight w:val="none"/>
                <w:lang w:val="en-US" w:eastAsia="zh-CN"/>
              </w:rPr>
            </w:pPr>
            <w:r>
              <w:rPr>
                <w:rFonts w:hint="default" w:ascii="Times New Roman" w:hAnsi="Times New Roman" w:eastAsia="宋体" w:cs="Times New Roman"/>
                <w:snapToGrid/>
                <w:color w:val="000000" w:themeColor="text1"/>
                <w:kern w:val="0"/>
                <w:sz w:val="24"/>
                <w:szCs w:val="24"/>
                <w:highlight w:val="none"/>
                <w:lang w:val="en-US" w:eastAsia="zh-CN"/>
              </w:rPr>
              <w:t>13994.95</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auto"/>
                <w:sz w:val="24"/>
                <w:szCs w:val="24"/>
                <w:highlight w:val="none"/>
              </w:rPr>
            </w:pPr>
            <w:r>
              <w:rPr>
                <w:rFonts w:hint="default" w:ascii="Times New Roman" w:hAnsi="Times New Roman" w:cs="Times New Roman" w:eastAsiaTheme="minorEastAsia"/>
                <w:snapToGrid/>
                <w:color w:val="auto"/>
                <w:sz w:val="24"/>
                <w:szCs w:val="24"/>
                <w:highlight w:val="none"/>
              </w:rPr>
              <w:t>环保投资（万元）</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auto"/>
                <w:sz w:val="24"/>
                <w:szCs w:val="24"/>
                <w:highlight w:val="none"/>
                <w:lang w:val="en-US" w:eastAsia="zh-CN"/>
              </w:rPr>
            </w:pPr>
            <w:r>
              <w:rPr>
                <w:rFonts w:hint="eastAsia" w:cs="Times New Roman" w:eastAsiaTheme="minorEastAsia"/>
                <w:snapToGrid/>
                <w:color w:val="auto"/>
                <w:sz w:val="24"/>
                <w:szCs w:val="24"/>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auto"/>
                <w:sz w:val="24"/>
                <w:szCs w:val="24"/>
                <w:highlight w:val="none"/>
              </w:rPr>
            </w:pPr>
            <w:r>
              <w:rPr>
                <w:rFonts w:hint="default" w:ascii="Times New Roman" w:hAnsi="Times New Roman" w:cs="Times New Roman"/>
                <w:snapToGrid/>
                <w:color w:val="auto"/>
                <w:sz w:val="24"/>
                <w:szCs w:val="24"/>
                <w:highlight w:val="none"/>
              </w:rPr>
              <w:t>环保投资占比（%）</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napToGrid/>
                <w:color w:val="auto"/>
                <w:kern w:val="0"/>
                <w:sz w:val="24"/>
                <w:szCs w:val="24"/>
                <w:highlight w:val="none"/>
                <w:lang w:val="en-US" w:eastAsia="zh-CN"/>
              </w:rPr>
            </w:pPr>
            <w:r>
              <w:rPr>
                <w:rFonts w:hint="eastAsia" w:cs="Times New Roman"/>
                <w:snapToGrid/>
                <w:color w:val="auto"/>
                <w:kern w:val="0"/>
                <w:sz w:val="24"/>
                <w:szCs w:val="24"/>
                <w:highlight w:val="none"/>
                <w:lang w:val="en-US" w:eastAsia="zh-CN"/>
              </w:rPr>
              <w:t>0.86</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施工工期</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napToGrid/>
                <w:color w:val="000000" w:themeColor="text1"/>
                <w:sz w:val="24"/>
                <w:szCs w:val="24"/>
                <w:highlight w:val="none"/>
                <w:lang w:val="en-US" w:eastAsia="zh-CN"/>
              </w:rPr>
            </w:pPr>
            <w:r>
              <w:rPr>
                <w:rFonts w:hint="eastAsia" w:cs="Times New Roman"/>
                <w:snapToGrid/>
                <w:color w:val="000000" w:themeColor="text1"/>
                <w:sz w:val="24"/>
                <w:szCs w:val="20"/>
                <w:highlight w:val="none"/>
                <w:lang w:val="en-US" w:eastAsia="zh-CN"/>
              </w:rPr>
              <w:t>2024.04~2025.12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是否开工建设</w:t>
            </w:r>
          </w:p>
        </w:tc>
        <w:tc>
          <w:tcPr>
            <w:tcW w:w="1148"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snapToGrid/>
                <w:color w:val="000000" w:themeColor="text1"/>
                <w:sz w:val="24"/>
                <w:szCs w:val="20"/>
                <w:highlight w:val="none"/>
                <w:lang w:val="en-US" w:eastAsia="zh-CN"/>
              </w:rPr>
            </w:pPr>
            <w:r>
              <w:rPr>
                <w:rFonts w:hint="default" w:ascii="Times New Roman" w:hAnsi="Times New Roman" w:cs="Times New Roman"/>
                <w:snapToGrid/>
                <w:color w:val="000000" w:themeColor="text1"/>
                <w:sz w:val="24"/>
                <w:szCs w:val="20"/>
                <w:highlight w:val="none"/>
              </w:rPr>
              <w:sym w:font="Wingdings 2" w:char="0052"/>
            </w:r>
            <w:r>
              <w:rPr>
                <w:rFonts w:hint="default" w:ascii="Times New Roman" w:hAnsi="Times New Roman" w:cs="Times New Roman"/>
                <w:snapToGrid/>
                <w:color w:val="000000" w:themeColor="text1"/>
                <w:sz w:val="24"/>
                <w:szCs w:val="20"/>
                <w:highlight w:val="none"/>
              </w:rPr>
              <w:t>否；</w:t>
            </w:r>
            <w:r>
              <w:rPr>
                <w:rFonts w:hint="default" w:ascii="Times New Roman" w:hAnsi="Times New Roman" w:cs="Times New Roman"/>
                <w:snapToGrid/>
                <w:color w:val="000000" w:themeColor="text1"/>
                <w:sz w:val="24"/>
                <w:szCs w:val="24"/>
                <w:highlight w:val="none"/>
              </w:rPr>
              <w:t>□</w:t>
            </w:r>
            <w:r>
              <w:rPr>
                <w:rFonts w:hint="default" w:ascii="Times New Roman" w:hAnsi="Times New Roman" w:cs="Times New Roman"/>
                <w:snapToGrid/>
                <w:color w:val="000000" w:themeColor="text1"/>
                <w:sz w:val="24"/>
                <w:szCs w:val="20"/>
                <w:highlight w:val="none"/>
              </w:rPr>
              <w:t>是</w:t>
            </w:r>
          </w:p>
        </w:tc>
        <w:tc>
          <w:tcPr>
            <w:tcW w:w="1101"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pacing w:val="-6"/>
                <w:sz w:val="24"/>
                <w:szCs w:val="24"/>
                <w:highlight w:val="none"/>
              </w:rPr>
            </w:pPr>
            <w:r>
              <w:rPr>
                <w:rFonts w:hint="default" w:ascii="Times New Roman" w:hAnsi="Times New Roman" w:cs="Times New Roman"/>
                <w:snapToGrid/>
                <w:color w:val="000000" w:themeColor="text1"/>
                <w:spacing w:val="-6"/>
                <w:sz w:val="24"/>
                <w:szCs w:val="24"/>
                <w:highlight w:val="none"/>
              </w:rPr>
              <w:t>用地（用海）</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pacing w:val="-6"/>
                <w:sz w:val="24"/>
                <w:szCs w:val="24"/>
                <w:highlight w:val="none"/>
              </w:rPr>
              <w:t>面积（m</w:t>
            </w:r>
            <w:r>
              <w:rPr>
                <w:rFonts w:hint="default" w:ascii="Times New Roman" w:hAnsi="Times New Roman" w:cs="Times New Roman"/>
                <w:snapToGrid/>
                <w:color w:val="000000" w:themeColor="text1"/>
                <w:spacing w:val="-6"/>
                <w:sz w:val="24"/>
                <w:szCs w:val="24"/>
                <w:highlight w:val="none"/>
                <w:vertAlign w:val="superscript"/>
              </w:rPr>
              <w:t>2</w:t>
            </w:r>
            <w:r>
              <w:rPr>
                <w:rFonts w:hint="default" w:ascii="Times New Roman" w:hAnsi="Times New Roman" w:cs="Times New Roman"/>
                <w:snapToGrid/>
                <w:color w:val="000000" w:themeColor="text1"/>
                <w:spacing w:val="-6"/>
                <w:sz w:val="24"/>
                <w:szCs w:val="24"/>
                <w:highlight w:val="none"/>
              </w:rPr>
              <w:t>）</w:t>
            </w:r>
          </w:p>
        </w:tc>
        <w:tc>
          <w:tcPr>
            <w:tcW w:w="1604" w:type="pct"/>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lang w:val="en-US" w:eastAsia="zh-CN"/>
              </w:rPr>
            </w:pPr>
            <w:r>
              <w:rPr>
                <w:rFonts w:hint="default" w:ascii="Times New Roman" w:hAnsi="Times New Roman" w:cs="Times New Roman" w:eastAsiaTheme="minorEastAsia"/>
                <w:snapToGrid/>
                <w:color w:val="000000" w:themeColor="text1"/>
                <w:sz w:val="24"/>
                <w:szCs w:val="24"/>
                <w:highlight w:val="none"/>
                <w:lang w:val="en-US" w:eastAsia="zh-CN"/>
              </w:rPr>
              <w:t>5499.29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kern w:val="0"/>
                <w:sz w:val="24"/>
                <w:szCs w:val="24"/>
                <w:highlight w:val="none"/>
              </w:rPr>
              <w:t>专项评价设置情况</w:t>
            </w:r>
          </w:p>
        </w:tc>
        <w:tc>
          <w:tcPr>
            <w:tcW w:w="3854" w:type="pct"/>
            <w:gridSpan w:val="3"/>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规划情况</w:t>
            </w:r>
          </w:p>
        </w:tc>
        <w:tc>
          <w:tcPr>
            <w:tcW w:w="3854" w:type="pct"/>
            <w:gridSpan w:val="3"/>
            <w:tcBorders>
              <w:bottom w:val="single" w:color="auto" w:sz="4" w:space="0"/>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规划环境影响</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sz w:val="24"/>
                <w:szCs w:val="24"/>
                <w:highlight w:val="none"/>
              </w:rPr>
              <w:t>评价情况</w:t>
            </w:r>
          </w:p>
        </w:tc>
        <w:tc>
          <w:tcPr>
            <w:tcW w:w="3854" w:type="pct"/>
            <w:gridSpan w:val="3"/>
            <w:tcBorders>
              <w:bottom w:val="single" w:color="auto" w:sz="4" w:space="0"/>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5" w:type="pct"/>
            <w:gridSpan w:val="2"/>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snapToGrid/>
                <w:color w:val="000000" w:themeColor="text1"/>
                <w:sz w:val="24"/>
                <w:szCs w:val="24"/>
                <w:highlight w:val="none"/>
              </w:rPr>
            </w:pPr>
            <w:r>
              <w:rPr>
                <w:rFonts w:hint="default" w:ascii="Times New Roman" w:hAnsi="Times New Roman" w:cs="Times New Roman"/>
                <w:snapToGrid/>
                <w:color w:val="000000" w:themeColor="text1"/>
                <w:kern w:val="0"/>
                <w:sz w:val="24"/>
                <w:szCs w:val="24"/>
                <w:highlight w:val="none"/>
              </w:rPr>
              <w:t>规划及规划环境影响评价符合性分析</w:t>
            </w:r>
          </w:p>
        </w:tc>
        <w:tc>
          <w:tcPr>
            <w:tcW w:w="3854" w:type="pct"/>
            <w:gridSpan w:val="3"/>
            <w:tcBorders>
              <w:bottom w:val="single" w:color="auto" w:sz="4" w:space="0"/>
            </w:tcBorders>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eastAsiaTheme="minorEastAsia"/>
                <w:snapToGrid/>
                <w:color w:val="000000" w:themeColor="text1"/>
                <w:sz w:val="24"/>
                <w:szCs w:val="24"/>
                <w:highlight w:val="none"/>
              </w:rPr>
            </w:pPr>
            <w:r>
              <w:rPr>
                <w:rFonts w:hint="default" w:ascii="Times New Roman" w:hAnsi="Times New Roman" w:cs="Times New Roman" w:eastAsiaTheme="minorEastAsia"/>
                <w:snapToGrid/>
                <w:color w:val="000000" w:themeColor="text1"/>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34" w:hRule="atLeast"/>
          <w:jc w:val="center"/>
        </w:trPr>
        <w:tc>
          <w:tcPr>
            <w:tcW w:w="191" w:type="pct"/>
            <w:vAlign w:val="center"/>
          </w:tcPr>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其</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他</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符</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合</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性</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分</w:t>
            </w:r>
          </w:p>
          <w:p>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szCs w:val="24"/>
                <w:highlight w:val="red"/>
              </w:rPr>
            </w:pPr>
            <w:r>
              <w:rPr>
                <w:rFonts w:hint="default" w:ascii="Times New Roman" w:hAnsi="Times New Roman" w:cs="Times New Roman"/>
                <w:b/>
                <w:bCs/>
                <w:color w:val="000000" w:themeColor="text1"/>
                <w:kern w:val="0"/>
                <w:szCs w:val="24"/>
                <w:highlight w:val="none"/>
              </w:rPr>
              <w:t>析</w:t>
            </w:r>
          </w:p>
        </w:tc>
        <w:tc>
          <w:tcPr>
            <w:tcW w:w="4808" w:type="pct"/>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000000" w:themeColor="text1"/>
                <w:szCs w:val="24"/>
                <w:highlight w:val="none"/>
              </w:rPr>
            </w:pPr>
            <w:r>
              <w:rPr>
                <w:rFonts w:hint="default" w:ascii="Times New Roman" w:hAnsi="Times New Roman" w:cs="Times New Roman"/>
                <w:b/>
                <w:bCs/>
                <w:color w:val="000000" w:themeColor="text1"/>
                <w:szCs w:val="24"/>
                <w:highlight w:val="none"/>
              </w:rPr>
              <w:t>1、与产业政策相符性分析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cs="Times New Roman"/>
                <w:color w:val="000000" w:themeColor="text1"/>
                <w:szCs w:val="20"/>
                <w:highlight w:val="none"/>
              </w:rPr>
            </w:pPr>
            <w:r>
              <w:rPr>
                <w:rFonts w:hint="default" w:ascii="Times New Roman" w:hAnsi="Times New Roman" w:cs="Times New Roman"/>
                <w:color w:val="000000" w:themeColor="text1"/>
                <w:szCs w:val="20"/>
                <w:highlight w:val="none"/>
              </w:rPr>
              <w:t>本项目</w:t>
            </w:r>
            <w:r>
              <w:rPr>
                <w:rFonts w:hint="eastAsia" w:cs="Times New Roman"/>
                <w:color w:val="000000" w:themeColor="text1"/>
                <w:szCs w:val="20"/>
                <w:highlight w:val="none"/>
                <w:lang w:val="en-US" w:eastAsia="zh-CN"/>
              </w:rPr>
              <w:t>属于</w:t>
            </w:r>
            <w:r>
              <w:rPr>
                <w:rFonts w:hint="default" w:ascii="Times New Roman" w:hAnsi="Times New Roman" w:cs="Times New Roman"/>
                <w:color w:val="000000" w:themeColor="text1"/>
                <w:szCs w:val="20"/>
                <w:highlight w:val="none"/>
              </w:rPr>
              <w:t>鼓励类三十七、卫生健康</w:t>
            </w:r>
            <w:r>
              <w:rPr>
                <w:rFonts w:hint="eastAsia" w:cs="Times New Roman"/>
                <w:color w:val="000000" w:themeColor="text1"/>
                <w:szCs w:val="20"/>
                <w:highlight w:val="none"/>
                <w:lang w:val="en-US" w:eastAsia="zh-CN"/>
              </w:rPr>
              <w:t xml:space="preserve"> 1</w:t>
            </w:r>
            <w:r>
              <w:rPr>
                <w:rFonts w:hint="default" w:ascii="Times New Roman" w:hAnsi="Times New Roman" w:cs="Times New Roman"/>
                <w:color w:val="000000" w:themeColor="text1"/>
                <w:szCs w:val="20"/>
                <w:highlight w:val="none"/>
              </w:rPr>
              <w:t>、医疗服务设施建设，为鼓励类项目，符合《产业结构调整指导目录（20</w:t>
            </w:r>
            <w:r>
              <w:rPr>
                <w:rFonts w:hint="eastAsia" w:cs="Times New Roman"/>
                <w:color w:val="000000" w:themeColor="text1"/>
                <w:szCs w:val="20"/>
                <w:highlight w:val="none"/>
                <w:lang w:val="en-US" w:eastAsia="zh-CN"/>
              </w:rPr>
              <w:t>24</w:t>
            </w:r>
            <w:r>
              <w:rPr>
                <w:rFonts w:hint="default" w:ascii="Times New Roman" w:hAnsi="Times New Roman" w:cs="Times New Roman"/>
                <w:color w:val="000000" w:themeColor="text1"/>
                <w:szCs w:val="20"/>
                <w:highlight w:val="none"/>
              </w:rPr>
              <w:t>年本）》。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b/>
                <w:bCs/>
                <w:color w:val="auto"/>
                <w:szCs w:val="24"/>
                <w:highlight w:val="none"/>
              </w:rPr>
            </w:pPr>
            <w:r>
              <w:rPr>
                <w:rFonts w:hint="eastAsia" w:eastAsia="宋体" w:cs="Times New Roman"/>
                <w:b/>
                <w:bCs/>
                <w:color w:val="auto"/>
                <w:szCs w:val="24"/>
                <w:highlight w:val="none"/>
                <w:lang w:val="en-US" w:eastAsia="zh-CN"/>
              </w:rPr>
              <w:t>2、</w:t>
            </w:r>
            <w:r>
              <w:rPr>
                <w:rFonts w:hint="default" w:ascii="Times New Roman" w:hAnsi="Times New Roman" w:eastAsia="宋体" w:cs="Times New Roman"/>
                <w:b/>
                <w:bCs/>
                <w:color w:val="auto"/>
                <w:szCs w:val="24"/>
                <w:highlight w:val="none"/>
              </w:rPr>
              <w:t>与《关于印发&lt;市场准入负面清单（2022年版）的通知》（发改体改规〔2022〕397号）相符性分析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cs="Times New Roman"/>
                <w:b/>
                <w:bCs/>
                <w:color w:val="000000" w:themeColor="text1"/>
                <w:szCs w:val="24"/>
                <w:highlight w:val="none"/>
                <w:lang w:val="en-US" w:eastAsia="zh-CN"/>
              </w:rPr>
            </w:pPr>
            <w:r>
              <w:rPr>
                <w:rFonts w:hint="eastAsia" w:ascii="Times New Roman" w:hAnsi="Times New Roman" w:cs="Times New Roman"/>
                <w:color w:val="auto"/>
                <w:szCs w:val="20"/>
                <w:highlight w:val="none"/>
                <w:lang w:val="en-US" w:eastAsia="zh-CN"/>
              </w:rPr>
              <w:t>本项目属于</w:t>
            </w:r>
            <w:r>
              <w:rPr>
                <w:rFonts w:hint="default" w:ascii="Times New Roman" w:hAnsi="Times New Roman" w:cs="Times New Roman"/>
                <w:color w:val="auto"/>
                <w:szCs w:val="20"/>
                <w:highlight w:val="none"/>
                <w:lang w:val="en-US" w:eastAsia="zh-CN"/>
              </w:rPr>
              <w:t>（十七）卫生和社会工作</w:t>
            </w:r>
            <w:r>
              <w:rPr>
                <w:rFonts w:hint="eastAsia" w:cs="Times New Roman"/>
                <w:color w:val="auto"/>
                <w:szCs w:val="20"/>
                <w:highlight w:val="none"/>
                <w:lang w:val="en-US" w:eastAsia="zh-CN"/>
              </w:rPr>
              <w:t>，已在哈尔滨市卫生健康委员会登记，登记号为“黑卫医证非字哈第0103号”，符合《市场准入负面清单（2022年版）》要求。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000000" w:themeColor="text1"/>
                <w:szCs w:val="24"/>
                <w:highlight w:val="none"/>
              </w:rPr>
            </w:pPr>
            <w:r>
              <w:rPr>
                <w:rFonts w:hint="eastAsia" w:cs="Times New Roman"/>
                <w:b/>
                <w:bCs/>
                <w:color w:val="000000" w:themeColor="text1"/>
                <w:szCs w:val="24"/>
                <w:highlight w:val="none"/>
                <w:lang w:val="en-US" w:eastAsia="zh-CN"/>
              </w:rPr>
              <w:t>3</w:t>
            </w:r>
            <w:r>
              <w:rPr>
                <w:rFonts w:hint="default" w:ascii="Times New Roman" w:hAnsi="Times New Roman" w:cs="Times New Roman"/>
                <w:b/>
                <w:bCs/>
                <w:color w:val="000000" w:themeColor="text1"/>
                <w:szCs w:val="24"/>
                <w:highlight w:val="none"/>
              </w:rPr>
              <w:t>、</w:t>
            </w:r>
            <w:r>
              <w:rPr>
                <w:rFonts w:hint="eastAsia" w:cs="Times New Roman"/>
                <w:b/>
                <w:bCs/>
                <w:color w:val="000000" w:themeColor="text1"/>
                <w:szCs w:val="24"/>
                <w:highlight w:val="none"/>
                <w:lang w:val="en-US" w:eastAsia="zh-CN"/>
              </w:rPr>
              <w:t>选址合理性分析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cs="Times New Roman"/>
                <w:color w:val="000000" w:themeColor="text1"/>
                <w:szCs w:val="20"/>
                <w:highlight w:val="none"/>
                <w:lang w:val="en-US" w:eastAsia="zh-CN"/>
              </w:rPr>
            </w:pPr>
            <w:r>
              <w:rPr>
                <w:rFonts w:hint="default" w:ascii="Times New Roman" w:hAnsi="Times New Roman" w:cs="Times New Roman"/>
                <w:color w:val="000000" w:themeColor="text1"/>
                <w:szCs w:val="20"/>
                <w:highlight w:val="none"/>
                <w:lang w:eastAsia="zh-CN"/>
              </w:rPr>
              <w:t>（</w:t>
            </w:r>
            <w:r>
              <w:rPr>
                <w:rFonts w:hint="default" w:ascii="Times New Roman" w:hAnsi="Times New Roman" w:cs="Times New Roman"/>
                <w:color w:val="000000" w:themeColor="text1"/>
                <w:szCs w:val="20"/>
                <w:highlight w:val="none"/>
                <w:lang w:val="en-US" w:eastAsia="zh-CN"/>
              </w:rPr>
              <w:t>1</w:t>
            </w:r>
            <w:r>
              <w:rPr>
                <w:rFonts w:hint="default" w:ascii="Times New Roman" w:hAnsi="Times New Roman" w:cs="Times New Roman"/>
                <w:color w:val="000000" w:themeColor="text1"/>
                <w:szCs w:val="20"/>
                <w:highlight w:val="none"/>
                <w:lang w:eastAsia="zh-CN"/>
              </w:rPr>
              <w:t>）</w:t>
            </w:r>
            <w:r>
              <w:rPr>
                <w:rFonts w:hint="default" w:ascii="Times New Roman" w:hAnsi="Times New Roman" w:cs="Times New Roman"/>
                <w:color w:val="000000" w:themeColor="text1"/>
                <w:szCs w:val="20"/>
                <w:highlight w:val="none"/>
                <w:lang w:val="en-US" w:eastAsia="zh-CN"/>
              </w:rPr>
              <w:t>本</w:t>
            </w:r>
            <w:r>
              <w:rPr>
                <w:rFonts w:hint="default" w:ascii="Times New Roman" w:hAnsi="Times New Roman" w:cs="Times New Roman"/>
                <w:color w:val="000000" w:themeColor="text1"/>
                <w:szCs w:val="20"/>
                <w:highlight w:val="none"/>
              </w:rPr>
              <w:t>项目位于</w:t>
            </w:r>
            <w:r>
              <w:rPr>
                <w:rFonts w:hint="eastAsia" w:cs="Times New Roman"/>
                <w:snapToGrid/>
                <w:color w:val="000000" w:themeColor="text1"/>
                <w:spacing w:val="10"/>
                <w:sz w:val="24"/>
                <w:szCs w:val="24"/>
                <w:highlight w:val="none"/>
                <w:lang w:val="en-US" w:eastAsia="zh-CN"/>
              </w:rPr>
              <w:t>哈尔滨市道外区东直路83号</w:t>
            </w:r>
            <w:r>
              <w:rPr>
                <w:rFonts w:hint="default" w:ascii="Times New Roman" w:hAnsi="Times New Roman" w:cs="Times New Roman"/>
                <w:color w:val="000000" w:themeColor="text1"/>
                <w:szCs w:val="20"/>
                <w:highlight w:val="none"/>
              </w:rPr>
              <w:t>，</w:t>
            </w:r>
            <w:r>
              <w:rPr>
                <w:rFonts w:hint="eastAsia" w:cs="Times New Roman"/>
                <w:color w:val="000000" w:themeColor="text1"/>
                <w:szCs w:val="20"/>
                <w:highlight w:val="none"/>
                <w:lang w:val="en-US" w:eastAsia="zh-CN"/>
              </w:rPr>
              <w:t>厂界东侧紧邻华北小区</w:t>
            </w:r>
            <w:r>
              <w:rPr>
                <w:rFonts w:hint="default" w:ascii="Times New Roman" w:hAnsi="Times New Roman" w:cs="Times New Roman"/>
                <w:color w:val="000000" w:themeColor="text1"/>
                <w:szCs w:val="20"/>
                <w:highlight w:val="none"/>
                <w:lang w:val="en-US" w:eastAsia="zh-CN"/>
              </w:rPr>
              <w:t>，</w:t>
            </w:r>
            <w:r>
              <w:rPr>
                <w:rFonts w:hint="eastAsia" w:cs="Times New Roman"/>
                <w:color w:val="000000" w:themeColor="text1"/>
                <w:szCs w:val="20"/>
                <w:highlight w:val="none"/>
                <w:lang w:val="en-US" w:eastAsia="zh-CN"/>
              </w:rPr>
              <w:t>厂界南侧隔路为百盛购物中心</w:t>
            </w:r>
            <w:r>
              <w:rPr>
                <w:rFonts w:hint="default" w:ascii="Times New Roman" w:hAnsi="Times New Roman" w:cs="Times New Roman"/>
                <w:color w:val="000000" w:themeColor="text1"/>
                <w:szCs w:val="20"/>
                <w:highlight w:val="none"/>
                <w:lang w:val="en-US" w:eastAsia="zh-CN"/>
              </w:rPr>
              <w:t>，</w:t>
            </w:r>
            <w:r>
              <w:rPr>
                <w:rFonts w:hint="eastAsia" w:cs="Times New Roman"/>
                <w:color w:val="000000" w:themeColor="text1"/>
                <w:szCs w:val="20"/>
                <w:highlight w:val="none"/>
                <w:lang w:val="en-US" w:eastAsia="zh-CN"/>
              </w:rPr>
              <w:t>厂界西侧紧邻新滨街中石油</w:t>
            </w:r>
            <w:r>
              <w:rPr>
                <w:rFonts w:hint="default" w:ascii="Times New Roman" w:hAnsi="Times New Roman" w:cs="Times New Roman"/>
                <w:color w:val="000000" w:themeColor="text1"/>
                <w:szCs w:val="20"/>
                <w:highlight w:val="none"/>
                <w:lang w:val="en-US" w:eastAsia="zh-CN"/>
              </w:rPr>
              <w:t>，</w:t>
            </w:r>
            <w:r>
              <w:rPr>
                <w:rFonts w:hint="eastAsia" w:cs="Times New Roman"/>
                <w:color w:val="000000" w:themeColor="text1"/>
                <w:szCs w:val="20"/>
                <w:highlight w:val="none"/>
                <w:lang w:val="en-US" w:eastAsia="zh-CN"/>
              </w:rPr>
              <w:t>厂界北侧隔路为黎华小区</w:t>
            </w:r>
            <w:r>
              <w:rPr>
                <w:rFonts w:hint="default" w:ascii="Times New Roman" w:hAnsi="Times New Roman" w:cs="Times New Roman"/>
                <w:color w:val="000000" w:themeColor="text1"/>
                <w:szCs w:val="20"/>
                <w:highlight w:val="none"/>
                <w:lang w:val="en-US" w:eastAsia="zh-CN"/>
              </w:rPr>
              <w:t>。</w:t>
            </w:r>
            <w:r>
              <w:rPr>
                <w:rFonts w:hint="eastAsia" w:cs="Times New Roman"/>
                <w:color w:val="auto"/>
                <w:szCs w:val="20"/>
                <w:highlight w:val="none"/>
                <w:lang w:val="en-US" w:eastAsia="zh-CN"/>
              </w:rPr>
              <w:t>根据项目选址意见书可知，本项目用地性质为医院用地。</w:t>
            </w:r>
            <w:r>
              <w:rPr>
                <w:rFonts w:hint="default" w:ascii="Times New Roman" w:hAnsi="Times New Roman" w:cs="Times New Roman"/>
                <w:color w:val="000000" w:themeColor="text1"/>
                <w:szCs w:val="20"/>
                <w:highlight w:val="none"/>
              </w:rPr>
              <w:t>根据现场调查和收集到的环境功能区划等资料，项目用地不在饮用水源保护区、自然保护区、风景名胜区、文物保护单位、生态控制区等需要特殊保护的区域范围内</w:t>
            </w:r>
            <w:r>
              <w:rPr>
                <w:rFonts w:hint="default" w:ascii="Times New Roman" w:hAnsi="Times New Roman" w:cs="Times New Roman"/>
                <w:color w:val="000000" w:themeColor="text1"/>
                <w:szCs w:val="20"/>
                <w:highlight w:val="none"/>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ascii="Times New Roman" w:hAnsi="Times New Roman" w:cs="Times New Roman"/>
                <w:color w:val="000000" w:themeColor="text1"/>
                <w:szCs w:val="20"/>
                <w:highlight w:val="none"/>
                <w:lang w:val="en-US" w:eastAsia="zh-CN"/>
              </w:rPr>
            </w:pPr>
            <w:r>
              <w:rPr>
                <w:rFonts w:hint="default" w:ascii="Times New Roman" w:hAnsi="Times New Roman" w:cs="Times New Roman"/>
                <w:color w:val="000000" w:themeColor="text1"/>
                <w:szCs w:val="20"/>
                <w:highlight w:val="none"/>
                <w:lang w:eastAsia="zh-CN"/>
              </w:rPr>
              <w:t>（2）项目运营过程中产生的设备噪声、</w:t>
            </w:r>
            <w:r>
              <w:rPr>
                <w:rFonts w:hint="default" w:ascii="Times New Roman" w:hAnsi="Times New Roman" w:cs="Times New Roman"/>
                <w:color w:val="000000" w:themeColor="text1"/>
                <w:szCs w:val="20"/>
                <w:highlight w:val="none"/>
                <w:lang w:val="en-US" w:eastAsia="zh-CN"/>
              </w:rPr>
              <w:t>废气、废水、固废</w:t>
            </w:r>
            <w:r>
              <w:rPr>
                <w:rFonts w:hint="default" w:ascii="Times New Roman" w:hAnsi="Times New Roman" w:cs="Times New Roman"/>
                <w:color w:val="000000" w:themeColor="text1"/>
                <w:szCs w:val="20"/>
                <w:highlight w:val="none"/>
                <w:lang w:eastAsia="zh-CN"/>
              </w:rPr>
              <w:t>等对周围环境将产生一定影响，通过采取相应的环保措施</w:t>
            </w:r>
            <w:r>
              <w:rPr>
                <w:rFonts w:hint="eastAsia" w:cs="Times New Roman"/>
                <w:color w:val="000000" w:themeColor="text1"/>
                <w:szCs w:val="20"/>
                <w:highlight w:val="none"/>
                <w:lang w:eastAsia="zh-CN"/>
              </w:rPr>
              <w:t>，</w:t>
            </w:r>
            <w:r>
              <w:rPr>
                <w:rFonts w:hint="eastAsia" w:cs="Times New Roman"/>
                <w:color w:val="000000" w:themeColor="text1"/>
                <w:szCs w:val="20"/>
                <w:highlight w:val="none"/>
                <w:lang w:val="en-US" w:eastAsia="zh-CN"/>
              </w:rPr>
              <w:t>可</w:t>
            </w:r>
            <w:r>
              <w:rPr>
                <w:rFonts w:hint="default" w:ascii="Times New Roman" w:hAnsi="Times New Roman" w:cs="Times New Roman"/>
                <w:color w:val="000000" w:themeColor="text1"/>
                <w:szCs w:val="20"/>
                <w:highlight w:val="none"/>
                <w:lang w:eastAsia="zh-CN"/>
              </w:rPr>
              <w:t>确保各项污染物稳定达标排放，对周围环境影响不大。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ascii="Times New Roman" w:hAnsi="Times New Roman" w:eastAsia="宋体" w:cs="Times New Roman"/>
                <w:color w:val="auto"/>
                <w:szCs w:val="20"/>
                <w:highlight w:val="none"/>
                <w:lang w:eastAsia="zh-CN"/>
              </w:rPr>
            </w:pPr>
            <w:r>
              <w:rPr>
                <w:rFonts w:hint="eastAsia" w:ascii="Times New Roman" w:hAnsi="Times New Roman" w:eastAsia="宋体" w:cs="Times New Roman"/>
                <w:color w:val="auto"/>
                <w:szCs w:val="20"/>
                <w:highlight w:val="none"/>
                <w:lang w:eastAsia="zh-CN"/>
              </w:rPr>
              <w:t>（</w:t>
            </w:r>
            <w:r>
              <w:rPr>
                <w:rFonts w:hint="eastAsia" w:cs="Times New Roman"/>
                <w:color w:val="auto"/>
                <w:szCs w:val="20"/>
                <w:highlight w:val="none"/>
                <w:lang w:val="en-US" w:eastAsia="zh-CN"/>
              </w:rPr>
              <w:t>3</w:t>
            </w:r>
            <w:r>
              <w:rPr>
                <w:rFonts w:hint="eastAsia" w:ascii="Times New Roman" w:hAnsi="Times New Roman" w:eastAsia="宋体" w:cs="Times New Roman"/>
                <w:color w:val="auto"/>
                <w:szCs w:val="20"/>
                <w:highlight w:val="none"/>
                <w:lang w:eastAsia="zh-CN"/>
              </w:rPr>
              <w:t>）“哈尔滨市卫生健康委等6部门关于印发《关于进一步改革完善医疗机构审批工作若干意见（试行）》（哈卫规</w:t>
            </w:r>
            <w:r>
              <w:rPr>
                <w:rFonts w:hint="eastAsia" w:cs="Times New Roman"/>
                <w:color w:val="auto"/>
                <w:szCs w:val="20"/>
                <w:highlight w:val="none"/>
                <w:lang w:eastAsia="zh-CN"/>
              </w:rPr>
              <w:t>【</w:t>
            </w:r>
            <w:r>
              <w:rPr>
                <w:rFonts w:hint="eastAsia" w:ascii="Times New Roman" w:hAnsi="Times New Roman" w:eastAsia="宋体" w:cs="Times New Roman"/>
                <w:color w:val="auto"/>
                <w:szCs w:val="20"/>
                <w:highlight w:val="none"/>
                <w:lang w:eastAsia="zh-CN"/>
              </w:rPr>
              <w:t>2019</w:t>
            </w:r>
            <w:r>
              <w:rPr>
                <w:rFonts w:hint="eastAsia" w:cs="Times New Roman"/>
                <w:color w:val="auto"/>
                <w:szCs w:val="20"/>
                <w:highlight w:val="none"/>
                <w:lang w:eastAsia="zh-CN"/>
              </w:rPr>
              <w:t>】</w:t>
            </w:r>
            <w:r>
              <w:rPr>
                <w:rFonts w:hint="eastAsia" w:ascii="Times New Roman" w:hAnsi="Times New Roman" w:eastAsia="宋体" w:cs="Times New Roman"/>
                <w:color w:val="auto"/>
                <w:szCs w:val="20"/>
                <w:highlight w:val="none"/>
                <w:lang w:eastAsia="zh-CN"/>
              </w:rPr>
              <w:t>1号）的通知”，</w:t>
            </w:r>
            <w:r>
              <w:rPr>
                <w:rFonts w:hint="default" w:ascii="Times New Roman" w:hAnsi="Times New Roman" w:eastAsia="宋体" w:cs="Times New Roman"/>
                <w:color w:val="auto"/>
                <w:szCs w:val="20"/>
                <w:highlight w:val="none"/>
                <w:lang w:eastAsia="zh-CN"/>
              </w:rPr>
              <w:t>医院选址应当距离周围具有合法资质的幼儿园、全日制义务教育中小学校、食品生产单位50m以上</w:t>
            </w:r>
            <w:r>
              <w:rPr>
                <w:rFonts w:hint="eastAsia" w:ascii="Times New Roman" w:hAnsi="Times New Roman" w:eastAsia="宋体" w:cs="Times New Roman"/>
                <w:color w:val="auto"/>
                <w:szCs w:val="20"/>
                <w:highlight w:val="none"/>
                <w:lang w:eastAsia="zh-CN"/>
              </w:rPr>
              <w:t>。</w:t>
            </w:r>
            <w:r>
              <w:rPr>
                <w:rFonts w:hint="default" w:ascii="Times New Roman" w:hAnsi="Times New Roman" w:eastAsia="宋体" w:cs="Times New Roman"/>
                <w:color w:val="auto"/>
                <w:szCs w:val="20"/>
                <w:highlight w:val="none"/>
                <w:lang w:eastAsia="zh-CN"/>
              </w:rPr>
              <w:t>本项目50m范围无合法资质的幼儿园、全日制义务教育中小学校、食品生产单位，符合哈卫规</w:t>
            </w:r>
            <w:r>
              <w:rPr>
                <w:rFonts w:hint="eastAsia" w:cs="Times New Roman"/>
                <w:color w:val="auto"/>
                <w:szCs w:val="20"/>
                <w:highlight w:val="none"/>
                <w:lang w:eastAsia="zh-CN"/>
              </w:rPr>
              <w:t>【</w:t>
            </w:r>
            <w:r>
              <w:rPr>
                <w:rFonts w:hint="eastAsia" w:ascii="Times New Roman" w:hAnsi="Times New Roman" w:eastAsia="宋体" w:cs="Times New Roman"/>
                <w:color w:val="auto"/>
                <w:szCs w:val="20"/>
                <w:highlight w:val="none"/>
                <w:lang w:eastAsia="zh-CN"/>
              </w:rPr>
              <w:t>2019</w:t>
            </w:r>
            <w:r>
              <w:rPr>
                <w:rFonts w:hint="eastAsia" w:cs="Times New Roman"/>
                <w:color w:val="auto"/>
                <w:szCs w:val="20"/>
                <w:highlight w:val="none"/>
                <w:lang w:eastAsia="zh-CN"/>
              </w:rPr>
              <w:t>】</w:t>
            </w:r>
            <w:r>
              <w:rPr>
                <w:rFonts w:hint="default" w:ascii="Times New Roman" w:hAnsi="Times New Roman" w:eastAsia="宋体" w:cs="Times New Roman"/>
                <w:color w:val="auto"/>
                <w:szCs w:val="20"/>
                <w:highlight w:val="none"/>
                <w:lang w:eastAsia="zh-CN"/>
              </w:rPr>
              <w:t>1号相关要求。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eastAsia" w:cs="Times New Roman"/>
                <w:color w:val="000000" w:themeColor="text1"/>
                <w:sz w:val="24"/>
                <w:szCs w:val="20"/>
                <w:highlight w:val="none"/>
                <w:lang w:eastAsia="zh-CN"/>
              </w:rPr>
              <w:t>（</w:t>
            </w:r>
            <w:r>
              <w:rPr>
                <w:rFonts w:hint="eastAsia" w:cs="Times New Roman"/>
                <w:color w:val="000000" w:themeColor="text1"/>
                <w:sz w:val="24"/>
                <w:szCs w:val="20"/>
                <w:highlight w:val="none"/>
                <w:lang w:val="en-US" w:eastAsia="zh-CN"/>
              </w:rPr>
              <w:t>4</w:t>
            </w:r>
            <w:r>
              <w:rPr>
                <w:rFonts w:hint="eastAsia"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参照《综合医院建筑设计规范》（GB51039-2014）对选址的有关规定，本项目的选址可行性分析如下所示。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000000" w:themeColor="text1"/>
                <w:szCs w:val="21"/>
                <w:highlight w:val="none"/>
              </w:rPr>
            </w:pPr>
            <w:r>
              <w:rPr>
                <w:rFonts w:hint="default" w:ascii="Times New Roman" w:hAnsi="Times New Roman" w:cs="Times New Roman"/>
                <w:b/>
                <w:color w:val="000000" w:themeColor="text1"/>
                <w:sz w:val="24"/>
                <w:szCs w:val="20"/>
                <w:highlight w:val="none"/>
                <w:u w:val="none" w:color="000000"/>
              </w:rPr>
              <w:t>表1-</w:t>
            </w:r>
            <w:r>
              <w:rPr>
                <w:rFonts w:hint="default" w:ascii="Times New Roman" w:hAnsi="Times New Roman" w:cs="Times New Roman"/>
                <w:b/>
                <w:color w:val="000000" w:themeColor="text1"/>
                <w:sz w:val="24"/>
                <w:szCs w:val="20"/>
                <w:highlight w:val="none"/>
                <w:u w:val="none" w:color="000000"/>
                <w:lang w:val="en-US" w:eastAsia="zh-CN"/>
              </w:rPr>
              <w:t>1</w:t>
            </w:r>
            <w:r>
              <w:rPr>
                <w:rFonts w:hint="default" w:ascii="Times New Roman" w:hAnsi="Times New Roman" w:cs="Times New Roman"/>
                <w:b/>
                <w:color w:val="000000" w:themeColor="text1"/>
                <w:sz w:val="24"/>
                <w:szCs w:val="20"/>
                <w:highlight w:val="none"/>
                <w:u w:val="none" w:color="000000"/>
              </w:rPr>
              <w:t xml:space="preserve">  选址与规范符合性对比分析表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499"/>
              <w:gridCol w:w="3410"/>
              <w:gridCol w:w="3874"/>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序号</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GB51039-2014规定</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red"/>
                    </w:rPr>
                  </w:pPr>
                  <w:r>
                    <w:rPr>
                      <w:rFonts w:hint="default" w:ascii="Times New Roman" w:hAnsi="Times New Roman" w:eastAsia="宋体" w:cs="Times New Roman"/>
                      <w:b/>
                      <w:bCs/>
                      <w:color w:val="000000" w:themeColor="text1"/>
                      <w:kern w:val="0"/>
                      <w:sz w:val="21"/>
                      <w:szCs w:val="21"/>
                      <w:highlight w:val="none"/>
                    </w:rPr>
                    <w:t>本项目</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应交通方便，宜面临两条城市道路。</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项目</w:t>
                  </w:r>
                  <w:r>
                    <w:rPr>
                      <w:rFonts w:hint="eastAsia" w:cs="Times New Roman"/>
                      <w:color w:val="000000" w:themeColor="text1"/>
                      <w:kern w:val="0"/>
                      <w:sz w:val="21"/>
                      <w:szCs w:val="21"/>
                      <w:highlight w:val="none"/>
                      <w:lang w:val="en-US" w:eastAsia="zh-CN"/>
                    </w:rPr>
                    <w:t>北侧为新滨街、南侧为东直路</w:t>
                  </w:r>
                  <w:r>
                    <w:rPr>
                      <w:rFonts w:hint="default" w:ascii="Times New Roman" w:hAnsi="Times New Roman" w:eastAsia="宋体" w:cs="Times New Roman"/>
                      <w:color w:val="000000" w:themeColor="text1"/>
                      <w:kern w:val="0"/>
                      <w:sz w:val="21"/>
                      <w:szCs w:val="21"/>
                      <w:highlight w:val="none"/>
                    </w:rPr>
                    <w:t>，交通方便。</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11"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2</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宜便于利用城市基础设施。</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工程建设可以充分利用市政配套设施，依托市政供水、供电等公用工程设施。</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82"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3</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环境宜安静，应远离污染源。</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经过室内功能区的合理布局和设置相应的隔声措施后，可以保证医院内部环境安静，符合相应功能和标准要求。</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4</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地形宜力求规整，适宜医院功能布局。</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所处位置地形平整，房屋内部布局可以满足本项目需求。</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03"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5</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应远离易燃、易爆物品的生产和储存区，并应远离高压线路及其设施。</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周边无相应设施。</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0"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6</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不应临近少年儿童活动密集场所。</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本项目相邻建筑设施无少年儿童活动密集场所，且本项目无传染病房。</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09" w:hRule="atLeast"/>
                <w:jc w:val="center"/>
              </w:trPr>
              <w:tc>
                <w:tcPr>
                  <w:tcW w:w="29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7</w:t>
                  </w:r>
                </w:p>
              </w:tc>
              <w:tc>
                <w:tcPr>
                  <w:tcW w:w="200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不应污染、影响城市的其他区域。</w:t>
                  </w:r>
                </w:p>
              </w:tc>
              <w:tc>
                <w:tcPr>
                  <w:tcW w:w="2277"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由工程分析和污染物排放影响预测可知，工程运行后，对污染物采取措施，污染物均达标排放。</w:t>
                  </w:r>
                </w:p>
              </w:tc>
              <w:tc>
                <w:tcPr>
                  <w:tcW w:w="424"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000000" w:themeColor="text1"/>
                <w:sz w:val="24"/>
                <w:szCs w:val="20"/>
                <w:highlight w:val="none"/>
                <w:lang w:val="en-US" w:eastAsia="zh-CN"/>
              </w:rPr>
            </w:pPr>
            <w:r>
              <w:rPr>
                <w:rFonts w:hint="eastAsia" w:cs="Times New Roman"/>
                <w:color w:val="000000" w:themeColor="text1"/>
                <w:sz w:val="24"/>
                <w:szCs w:val="20"/>
                <w:highlight w:val="none"/>
                <w:lang w:val="en-US" w:eastAsia="zh-CN"/>
              </w:rPr>
              <w:t>综上所述，本项目选址合理。</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b/>
                <w:bCs/>
                <w:color w:val="000000" w:themeColor="text1"/>
                <w:szCs w:val="24"/>
                <w:highlight w:val="none"/>
                <w:lang w:val="en-US" w:eastAsia="zh-CN"/>
              </w:rPr>
            </w:pPr>
            <w:r>
              <w:rPr>
                <w:rFonts w:hint="eastAsia" w:cs="Times New Roman"/>
                <w:b/>
                <w:bCs/>
                <w:color w:val="000000" w:themeColor="text1"/>
                <w:szCs w:val="24"/>
                <w:highlight w:val="none"/>
                <w:lang w:val="en-US" w:eastAsia="zh-CN"/>
              </w:rPr>
              <w:t>4</w:t>
            </w:r>
            <w:r>
              <w:rPr>
                <w:rFonts w:hint="default" w:ascii="Times New Roman" w:hAnsi="Times New Roman" w:cs="Times New Roman"/>
                <w:b/>
                <w:bCs/>
                <w:color w:val="000000" w:themeColor="text1"/>
                <w:szCs w:val="24"/>
                <w:highlight w:val="none"/>
                <w:lang w:val="en-US" w:eastAsia="zh-CN"/>
              </w:rPr>
              <w:t>、</w:t>
            </w:r>
            <w:r>
              <w:rPr>
                <w:rFonts w:hint="default" w:ascii="Times New Roman" w:hAnsi="Times New Roman" w:cs="Times New Roman"/>
                <w:b/>
                <w:bCs/>
                <w:color w:val="000000" w:themeColor="text1"/>
                <w:szCs w:val="24"/>
                <w:highlight w:val="none"/>
              </w:rPr>
              <w:t>“三线一单”相符性分析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val="en-US" w:eastAsia="zh-CN"/>
              </w:rPr>
              <w:t>根据《</w:t>
            </w:r>
            <w:r>
              <w:rPr>
                <w:rFonts w:hint="eastAsia" w:cs="Times New Roman"/>
                <w:color w:val="auto"/>
                <w:szCs w:val="20"/>
                <w:highlight w:val="none"/>
                <w:lang w:val="en-US" w:eastAsia="zh-CN"/>
              </w:rPr>
              <w:t>哈尔滨</w:t>
            </w:r>
            <w:r>
              <w:rPr>
                <w:rFonts w:hint="eastAsia" w:ascii="Times New Roman" w:hAnsi="Times New Roman" w:eastAsia="宋体" w:cs="Times New Roman"/>
                <w:color w:val="auto"/>
                <w:szCs w:val="20"/>
                <w:highlight w:val="none"/>
                <w:lang w:val="en-US" w:eastAsia="zh-CN"/>
              </w:rPr>
              <w:t>市人民政府关于实施“三线一单”生态环境分区管控的意见》（</w:t>
            </w:r>
            <w:r>
              <w:rPr>
                <w:rFonts w:hint="eastAsia" w:cs="Times New Roman"/>
                <w:color w:val="auto"/>
                <w:szCs w:val="20"/>
                <w:highlight w:val="none"/>
                <w:lang w:val="en-US" w:eastAsia="zh-CN"/>
              </w:rPr>
              <w:t>哈政规【</w:t>
            </w:r>
            <w:r>
              <w:rPr>
                <w:rFonts w:hint="eastAsia" w:ascii="Times New Roman" w:hAnsi="Times New Roman" w:eastAsia="宋体" w:cs="Times New Roman"/>
                <w:color w:val="auto"/>
                <w:szCs w:val="20"/>
                <w:highlight w:val="none"/>
                <w:lang w:val="en-US" w:eastAsia="zh-CN"/>
              </w:rPr>
              <w:t>2021</w:t>
            </w:r>
            <w:r>
              <w:rPr>
                <w:rFonts w:hint="eastAsia" w:cs="Times New Roman"/>
                <w:color w:val="auto"/>
                <w:szCs w:val="20"/>
                <w:highlight w:val="none"/>
                <w:lang w:val="en-US" w:eastAsia="zh-CN"/>
              </w:rPr>
              <w:t>】7</w:t>
            </w:r>
            <w:r>
              <w:rPr>
                <w:rFonts w:hint="eastAsia" w:ascii="Times New Roman" w:hAnsi="Times New Roman" w:eastAsia="宋体" w:cs="Times New Roman"/>
                <w:color w:val="auto"/>
                <w:szCs w:val="20"/>
                <w:highlight w:val="none"/>
                <w:lang w:val="en-US" w:eastAsia="zh-CN"/>
              </w:rPr>
              <w:t>号）规定，环境管控单元包括优先保护单元、重点管控单元和一般管控单元三类。</w:t>
            </w:r>
            <w:r>
              <w:rPr>
                <w:rFonts w:hint="default" w:ascii="Times New Roman" w:hAnsi="Times New Roman" w:eastAsia="宋体" w:cs="Times New Roman"/>
                <w:color w:val="auto"/>
                <w:sz w:val="24"/>
                <w:szCs w:val="20"/>
                <w:highlight w:val="none"/>
                <w:lang w:val="en-US" w:eastAsia="zh-CN"/>
              </w:rPr>
              <w:t>本项目位于哈尔滨市道外区东直路83号</w:t>
            </w:r>
            <w:r>
              <w:rPr>
                <w:rFonts w:hint="eastAsia"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根据《</w:t>
            </w:r>
            <w:r>
              <w:rPr>
                <w:rFonts w:hint="eastAsia" w:cs="Times New Roman"/>
                <w:color w:val="auto"/>
                <w:sz w:val="24"/>
                <w:szCs w:val="20"/>
                <w:highlight w:val="none"/>
                <w:lang w:val="en-US" w:eastAsia="zh-CN"/>
              </w:rPr>
              <w:t>哈尔滨</w:t>
            </w:r>
            <w:r>
              <w:rPr>
                <w:rFonts w:hint="default" w:ascii="Times New Roman" w:hAnsi="Times New Roman" w:eastAsia="宋体" w:cs="Times New Roman"/>
                <w:color w:val="auto"/>
                <w:sz w:val="24"/>
                <w:szCs w:val="20"/>
                <w:highlight w:val="none"/>
                <w:lang w:val="en-US" w:eastAsia="zh-CN"/>
              </w:rPr>
              <w:t>市环境管控单元分布图》，本项目</w:t>
            </w:r>
            <w:r>
              <w:rPr>
                <w:rFonts w:hint="eastAsia" w:cs="Times New Roman"/>
                <w:color w:val="auto"/>
                <w:sz w:val="24"/>
                <w:szCs w:val="20"/>
                <w:highlight w:val="none"/>
                <w:lang w:val="en-US" w:eastAsia="zh-CN"/>
              </w:rPr>
              <w:t>所在地</w:t>
            </w:r>
            <w:r>
              <w:rPr>
                <w:rFonts w:hint="default" w:ascii="Times New Roman" w:hAnsi="Times New Roman" w:eastAsia="宋体" w:cs="Times New Roman"/>
                <w:color w:val="auto"/>
                <w:sz w:val="24"/>
                <w:szCs w:val="20"/>
                <w:highlight w:val="none"/>
                <w:lang w:val="en-US" w:eastAsia="zh-CN"/>
              </w:rPr>
              <w:t>位于重点管控单元（见</w:t>
            </w:r>
            <w:r>
              <w:rPr>
                <w:rFonts w:hint="eastAsia" w:cs="Times New Roman"/>
                <w:color w:val="auto"/>
                <w:sz w:val="24"/>
                <w:szCs w:val="20"/>
                <w:highlight w:val="none"/>
                <w:lang w:val="en-US" w:eastAsia="zh-CN"/>
              </w:rPr>
              <w:t>附图4</w:t>
            </w:r>
            <w:r>
              <w:rPr>
                <w:rFonts w:hint="default" w:ascii="Times New Roman" w:hAnsi="Times New Roman" w:eastAsia="宋体" w:cs="Times New Roman"/>
                <w:color w:val="auto"/>
                <w:sz w:val="24"/>
                <w:szCs w:val="20"/>
                <w:highlight w:val="none"/>
                <w:lang w:val="en-US" w:eastAsia="zh-CN"/>
              </w:rPr>
              <w:t>）</w:t>
            </w:r>
            <w:r>
              <w:rPr>
                <w:rFonts w:hint="eastAsia" w:cs="Times New Roman"/>
                <w:color w:val="auto"/>
                <w:sz w:val="24"/>
                <w:szCs w:val="20"/>
                <w:highlight w:val="none"/>
                <w:lang w:val="en-US" w:eastAsia="zh-CN"/>
              </w:rPr>
              <w:t>。</w:t>
            </w:r>
            <w:r>
              <w:rPr>
                <w:rFonts w:hint="eastAsia" w:ascii="Times New Roman" w:hAnsi="Times New Roman" w:eastAsia="宋体" w:cs="Times New Roman"/>
                <w:color w:val="auto"/>
                <w:szCs w:val="20"/>
                <w:highlight w:val="none"/>
                <w:lang w:val="en-US" w:eastAsia="zh-CN"/>
              </w:rPr>
              <w:t>《</w:t>
            </w:r>
            <w:r>
              <w:rPr>
                <w:rFonts w:hint="eastAsia" w:cs="Times New Roman"/>
                <w:color w:val="auto"/>
                <w:szCs w:val="20"/>
                <w:highlight w:val="none"/>
                <w:lang w:val="en-US" w:eastAsia="zh-CN"/>
              </w:rPr>
              <w:t>哈尔滨</w:t>
            </w:r>
            <w:r>
              <w:rPr>
                <w:rFonts w:hint="eastAsia" w:ascii="Times New Roman" w:hAnsi="Times New Roman" w:eastAsia="宋体" w:cs="Times New Roman"/>
                <w:color w:val="auto"/>
                <w:szCs w:val="20"/>
                <w:highlight w:val="none"/>
                <w:lang w:val="en-US" w:eastAsia="zh-CN"/>
              </w:rPr>
              <w:t>市人民政府关于实施“三线一单”生态环境分区管控的意见》</w:t>
            </w:r>
            <w:r>
              <w:rPr>
                <w:rFonts w:hint="default" w:ascii="Times New Roman" w:hAnsi="Times New Roman" w:eastAsia="宋体" w:cs="Times New Roman"/>
                <w:color w:val="auto"/>
                <w:sz w:val="24"/>
                <w:szCs w:val="20"/>
                <w:highlight w:val="none"/>
                <w:lang w:val="en-US" w:eastAsia="zh-CN"/>
              </w:rPr>
              <w:t>中（三）落实分区环境管控要求。重点管控单元突出污染物排放控制和环境风险防控，按照差别化的生态环境准入要求，优化空间和产业布局，不断提升资源利用效率，强化环境质量改善目标约束，解决局部生态环境质量不达标、生态环境风险高的问题。</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Cs w:val="20"/>
                <w:highlight w:val="none"/>
                <w:lang w:val="en-US" w:eastAsia="zh-CN"/>
              </w:rPr>
            </w:pPr>
            <w:r>
              <w:rPr>
                <w:rFonts w:hint="eastAsia" w:ascii="Times New Roman" w:hAnsi="Times New Roman" w:eastAsia="宋体" w:cs="Times New Roman"/>
                <w:color w:val="000000" w:themeColor="text1"/>
                <w:szCs w:val="20"/>
                <w:highlight w:val="none"/>
                <w:lang w:val="en-US" w:eastAsia="zh-CN"/>
              </w:rPr>
              <w:t>（1）</w:t>
            </w:r>
            <w:r>
              <w:rPr>
                <w:rFonts w:hint="default" w:ascii="Times New Roman" w:hAnsi="Times New Roman" w:eastAsia="宋体" w:cs="Times New Roman"/>
                <w:color w:val="000000" w:themeColor="text1"/>
                <w:szCs w:val="20"/>
                <w:highlight w:val="none"/>
                <w:lang w:val="en-US" w:eastAsia="zh-CN"/>
              </w:rPr>
              <w:t>生态保护红线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FF0000"/>
                <w:sz w:val="24"/>
                <w:szCs w:val="20"/>
                <w:highlight w:val="none"/>
                <w:lang w:val="en-US" w:eastAsia="zh-CN"/>
              </w:rPr>
            </w:pPr>
            <w:r>
              <w:rPr>
                <w:rFonts w:hint="default" w:ascii="Times New Roman" w:hAnsi="Times New Roman" w:eastAsia="宋体" w:cs="Times New Roman"/>
                <w:color w:val="auto"/>
                <w:szCs w:val="20"/>
                <w:highlight w:val="none"/>
                <w:lang w:val="en-US" w:eastAsia="zh-CN"/>
              </w:rPr>
              <w:t>生态保护红线是生态空间范围内具有特殊重要生态功能必须实行强制性严格保护的区域。</w:t>
            </w:r>
            <w:r>
              <w:rPr>
                <w:rFonts w:hint="eastAsia" w:ascii="Times New Roman" w:hAnsi="Times New Roman" w:eastAsia="宋体" w:cs="Times New Roman"/>
                <w:color w:val="auto"/>
                <w:szCs w:val="20"/>
                <w:highlight w:val="none"/>
                <w:lang w:val="en-US" w:eastAsia="zh-CN"/>
              </w:rPr>
              <w:t>本项目</w:t>
            </w:r>
            <w:r>
              <w:rPr>
                <w:rFonts w:hint="default" w:ascii="Times New Roman" w:hAnsi="Times New Roman" w:eastAsia="宋体" w:cs="Times New Roman"/>
                <w:color w:val="auto"/>
                <w:szCs w:val="20"/>
                <w:highlight w:val="none"/>
                <w:lang w:val="en-US" w:eastAsia="zh-CN"/>
              </w:rPr>
              <w:t>不占用生态保护红线，所在区域内无国家、省级自然保护区、人文风景名胜区、基本农田等生态环境敏感目标。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Cs w:val="20"/>
                <w:highlight w:val="none"/>
                <w:lang w:val="en-US" w:eastAsia="zh-CN"/>
              </w:rPr>
            </w:pPr>
            <w:r>
              <w:rPr>
                <w:rFonts w:hint="eastAsia" w:ascii="Times New Roman" w:hAnsi="Times New Roman" w:eastAsia="宋体" w:cs="Times New Roman"/>
                <w:color w:val="000000" w:themeColor="text1"/>
                <w:szCs w:val="20"/>
                <w:highlight w:val="none"/>
                <w:lang w:val="en-US" w:eastAsia="zh-CN"/>
              </w:rPr>
              <w:t>（2）环境质量底线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s="Times New Roman"/>
                <w:color w:val="auto"/>
                <w:szCs w:val="20"/>
                <w:highlight w:val="none"/>
                <w:lang w:val="en-US" w:eastAsia="zh-CN"/>
              </w:rPr>
            </w:pPr>
            <w:r>
              <w:rPr>
                <w:rFonts w:hint="eastAsia" w:cs="Times New Roman"/>
                <w:color w:val="auto"/>
                <w:szCs w:val="20"/>
                <w:highlight w:val="none"/>
                <w:lang w:val="en-US" w:eastAsia="zh-CN"/>
              </w:rPr>
              <w:t>环境质量底线是国家和地方设置的大气、水和土壤环境质量目标，也是改善环境质量的基准线。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color w:val="auto"/>
                <w:szCs w:val="20"/>
                <w:highlight w:val="none"/>
                <w:lang w:val="en-US" w:eastAsia="zh-CN"/>
              </w:rPr>
            </w:pPr>
            <w:r>
              <w:rPr>
                <w:rFonts w:hint="eastAsia" w:cs="Times New Roman"/>
                <w:color w:val="auto"/>
                <w:szCs w:val="20"/>
                <w:highlight w:val="none"/>
                <w:lang w:val="en-US" w:eastAsia="zh-CN"/>
              </w:rPr>
              <w:t>1）本项目所在区域环境空气功能为二类区，哈尔滨市区环境空气代表点的监测结果表明，该地区空气污染物PM</w:t>
            </w:r>
            <w:r>
              <w:rPr>
                <w:rFonts w:hint="eastAsia" w:cs="Times New Roman"/>
                <w:color w:val="auto"/>
                <w:szCs w:val="20"/>
                <w:highlight w:val="none"/>
                <w:vertAlign w:val="subscript"/>
                <w:lang w:val="en-US" w:eastAsia="zh-CN"/>
              </w:rPr>
              <w:t>2.5</w:t>
            </w:r>
            <w:r>
              <w:rPr>
                <w:rFonts w:hint="eastAsia" w:cs="Times New Roman"/>
                <w:color w:val="auto"/>
                <w:szCs w:val="20"/>
                <w:highlight w:val="none"/>
                <w:lang w:val="en-US" w:eastAsia="zh-CN"/>
              </w:rPr>
              <w:t>不满足《环境空气质量标准》（GB3095-2012）中的二级标准，为不达标区。近年来哈尔滨市环境空气质量保持相对稳定，污染形成的主要因素依然为供暖期污染排放量较大与不利的气象因素叠加导致，偶有秸秆燃烧和沙尘影响；夏季臭氧污染近年来有加重趋势，需加强预防。项目运营期间，</w:t>
            </w:r>
            <w:r>
              <w:rPr>
                <w:rFonts w:hint="default" w:cs="Times New Roman"/>
                <w:color w:val="auto"/>
                <w:szCs w:val="20"/>
                <w:highlight w:val="none"/>
                <w:lang w:val="en-US" w:eastAsia="zh-CN"/>
              </w:rPr>
              <w:t>污水处理站废气</w:t>
            </w:r>
            <w:r>
              <w:rPr>
                <w:rFonts w:hint="eastAsia" w:cs="Times New Roman"/>
                <w:color w:val="auto"/>
                <w:szCs w:val="20"/>
                <w:highlight w:val="none"/>
                <w:lang w:val="en-US" w:eastAsia="zh-CN"/>
              </w:rPr>
              <w:t>经密闭</w:t>
            </w:r>
            <w:r>
              <w:rPr>
                <w:rFonts w:hint="default" w:cs="Times New Roman"/>
                <w:color w:val="auto"/>
                <w:szCs w:val="20"/>
                <w:highlight w:val="none"/>
                <w:lang w:val="en-US" w:eastAsia="zh-CN"/>
              </w:rPr>
              <w:t>收集</w:t>
            </w:r>
            <w:r>
              <w:rPr>
                <w:rFonts w:hint="eastAsia" w:cs="Times New Roman"/>
                <w:color w:val="auto"/>
                <w:szCs w:val="20"/>
                <w:highlight w:val="none"/>
                <w:lang w:val="en-US" w:eastAsia="zh-CN"/>
              </w:rPr>
              <w:t>后</w:t>
            </w:r>
            <w:r>
              <w:rPr>
                <w:rFonts w:hint="default" w:cs="Times New Roman"/>
                <w:color w:val="auto"/>
                <w:szCs w:val="20"/>
                <w:highlight w:val="none"/>
                <w:lang w:val="en-US" w:eastAsia="zh-CN"/>
              </w:rPr>
              <w:t>经活性炭吸附装置处理后</w:t>
            </w:r>
            <w:r>
              <w:rPr>
                <w:rFonts w:hint="eastAsia" w:cs="Times New Roman"/>
                <w:color w:val="auto"/>
                <w:szCs w:val="20"/>
                <w:highlight w:val="none"/>
                <w:lang w:val="en-US" w:eastAsia="zh-CN"/>
              </w:rPr>
              <w:t>经22</w:t>
            </w:r>
            <w:r>
              <w:rPr>
                <w:rFonts w:hint="default" w:cs="Times New Roman"/>
                <w:color w:val="auto"/>
                <w:szCs w:val="20"/>
                <w:highlight w:val="none"/>
                <w:lang w:val="en-US" w:eastAsia="zh-CN"/>
              </w:rPr>
              <w:t>m高排气筒排放</w:t>
            </w:r>
            <w:r>
              <w:rPr>
                <w:rFonts w:hint="eastAsia" w:cs="Times New Roman"/>
                <w:color w:val="auto"/>
                <w:szCs w:val="20"/>
                <w:highlight w:val="none"/>
                <w:lang w:val="en-US" w:eastAsia="zh-CN"/>
              </w:rPr>
              <w:t>，满足</w:t>
            </w:r>
            <w:r>
              <w:rPr>
                <w:rFonts w:hint="default" w:cs="Times New Roman"/>
                <w:color w:val="auto"/>
                <w:szCs w:val="20"/>
                <w:highlight w:val="none"/>
                <w:lang w:val="en-US" w:eastAsia="zh-CN"/>
              </w:rPr>
              <w:t>《恶臭污染物排放标准》（GB14554-1993）</w:t>
            </w:r>
            <w:r>
              <w:rPr>
                <w:rFonts w:hint="eastAsia" w:cs="Times New Roman"/>
                <w:color w:val="auto"/>
                <w:szCs w:val="20"/>
                <w:highlight w:val="none"/>
                <w:lang w:val="en-US" w:eastAsia="zh-CN"/>
              </w:rPr>
              <w:t>。</w:t>
            </w:r>
            <w:r>
              <w:rPr>
                <w:rFonts w:hint="default" w:cs="Times New Roman"/>
                <w:color w:val="auto"/>
                <w:szCs w:val="20"/>
                <w:highlight w:val="none"/>
                <w:lang w:val="en-US" w:eastAsia="zh-CN"/>
              </w:rPr>
              <w:t>本项目采取措施后废气可达标排放，对环境空气影响较小，不会突破大气环境质量</w:t>
            </w:r>
            <w:r>
              <w:rPr>
                <w:rFonts w:hint="eastAsia" w:cs="Times New Roman"/>
                <w:color w:val="auto"/>
                <w:szCs w:val="20"/>
                <w:highlight w:val="none"/>
                <w:lang w:val="en-US" w:eastAsia="zh-CN"/>
              </w:rPr>
              <w:t>底线</w:t>
            </w:r>
            <w:r>
              <w:rPr>
                <w:rFonts w:hint="default" w:cs="Times New Roman"/>
                <w:color w:val="auto"/>
                <w:szCs w:val="20"/>
                <w:highlight w:val="none"/>
                <w:lang w:val="en-US" w:eastAsia="zh-CN"/>
              </w:rPr>
              <w:t>，符合</w:t>
            </w:r>
            <w:r>
              <w:rPr>
                <w:rFonts w:hint="eastAsia" w:cs="Times New Roman"/>
                <w:color w:val="auto"/>
                <w:szCs w:val="20"/>
                <w:highlight w:val="none"/>
                <w:lang w:val="en-US" w:eastAsia="zh-CN"/>
              </w:rPr>
              <w:t>哈尔滨市</w:t>
            </w:r>
            <w:r>
              <w:rPr>
                <w:rFonts w:hint="default" w:cs="Times New Roman"/>
                <w:color w:val="auto"/>
                <w:szCs w:val="20"/>
                <w:highlight w:val="none"/>
                <w:lang w:val="en-US" w:eastAsia="zh-CN"/>
              </w:rPr>
              <w:t>大气环境质量底线要求。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2）本项目所在区域水体为松花江。根据《哈尔滨市生态环境质量报告书（2022年）》，2022年，松花江哈尔滨段水质总体状况为优，优良断面比例100%，断面水质达标率90.9%。按年均值评价，11个断面水质均符合Ⅲ类标准。</w:t>
            </w:r>
            <w:r>
              <w:rPr>
                <w:rFonts w:hint="eastAsia" w:ascii="Times New Roman" w:hAnsi="Times New Roman" w:eastAsia="宋体" w:cs="Times New Roman"/>
                <w:color w:val="auto"/>
                <w:sz w:val="24"/>
                <w:szCs w:val="20"/>
                <w:highlight w:val="none"/>
                <w:lang w:val="en-US" w:eastAsia="zh-CN"/>
              </w:rPr>
              <w:t>项目</w:t>
            </w:r>
            <w:r>
              <w:rPr>
                <w:rFonts w:hint="eastAsia" w:cs="Times New Roman"/>
                <w:color w:val="auto"/>
                <w:sz w:val="24"/>
                <w:szCs w:val="20"/>
                <w:highlight w:val="none"/>
                <w:lang w:val="en-US" w:eastAsia="zh-CN"/>
              </w:rPr>
              <w:t>运营期间，</w:t>
            </w:r>
            <w:r>
              <w:rPr>
                <w:rFonts w:hint="eastAsia" w:cs="Times New Roman" w:eastAsiaTheme="minorEastAsia"/>
                <w:color w:val="000000" w:themeColor="text1"/>
                <w:szCs w:val="24"/>
                <w:highlight w:val="none"/>
                <w:lang w:val="en-US" w:eastAsia="zh-CN"/>
              </w:rPr>
              <w:t>项目医疗废水经污水处理站</w:t>
            </w:r>
            <w:r>
              <w:rPr>
                <w:rFonts w:hint="default" w:ascii="Times New Roman" w:hAnsi="Times New Roman" w:cs="Times New Roman" w:eastAsiaTheme="minorEastAsia"/>
                <w:color w:val="000000" w:themeColor="text1"/>
                <w:szCs w:val="24"/>
                <w:highlight w:val="none"/>
                <w:lang w:val="en-US" w:eastAsia="zh-CN"/>
              </w:rPr>
              <w:t>（工艺：</w:t>
            </w:r>
            <w:r>
              <w:rPr>
                <w:rFonts w:hint="eastAsia" w:ascii="Times New Roman" w:hAnsi="Times New Roman" w:eastAsia="宋体" w:cs="Times New Roman"/>
                <w:color w:val="auto"/>
                <w:sz w:val="24"/>
                <w:szCs w:val="20"/>
                <w:highlight w:val="none"/>
                <w:lang w:val="en-US" w:eastAsia="zh-CN" w:bidi="zh-CN"/>
              </w:rPr>
              <w:t>格栅</w:t>
            </w:r>
            <w:r>
              <w:rPr>
                <w:rFonts w:hint="eastAsia" w:cs="Times New Roman"/>
                <w:color w:val="auto"/>
                <w:sz w:val="24"/>
                <w:szCs w:val="20"/>
                <w:highlight w:val="none"/>
                <w:lang w:val="en-US" w:eastAsia="zh-CN" w:bidi="zh-CN"/>
              </w:rPr>
              <w:t>+</w:t>
            </w:r>
            <w:r>
              <w:rPr>
                <w:rFonts w:hint="eastAsia" w:ascii="Times New Roman" w:hAnsi="Times New Roman" w:eastAsia="宋体" w:cs="Times New Roman"/>
                <w:color w:val="auto"/>
                <w:sz w:val="24"/>
                <w:szCs w:val="20"/>
                <w:highlight w:val="none"/>
                <w:lang w:val="en-US" w:eastAsia="zh-CN" w:bidi="zh-CN"/>
              </w:rPr>
              <w:t>预消毒+调节+A/O+沉淀+消毒</w:t>
            </w:r>
            <w:r>
              <w:rPr>
                <w:rFonts w:hint="default" w:ascii="Times New Roman" w:hAnsi="Times New Roman" w:cs="Times New Roman" w:eastAsiaTheme="minorEastAsia"/>
                <w:color w:val="000000" w:themeColor="text1"/>
                <w:szCs w:val="24"/>
                <w:highlight w:val="none"/>
                <w:lang w:val="en-US" w:eastAsia="zh-CN"/>
              </w:rPr>
              <w:t>）处理达到《医疗机构水污染物排放标准》（GB18466-2005）表2中的预处理排放标准后，</w:t>
            </w:r>
            <w:r>
              <w:rPr>
                <w:rFonts w:hint="eastAsia" w:cs="Times New Roman"/>
                <w:color w:val="000000" w:themeColor="text1"/>
                <w:kern w:val="0"/>
                <w:sz w:val="24"/>
                <w:szCs w:val="20"/>
                <w:highlight w:val="none"/>
                <w:lang w:val="en-US" w:eastAsia="zh-CN"/>
              </w:rPr>
              <w:t>排入市政管网，进入文昌污水处理厂，</w:t>
            </w:r>
            <w:r>
              <w:rPr>
                <w:rFonts w:hint="default" w:ascii="Times New Roman" w:hAnsi="Times New Roman" w:eastAsia="宋体" w:cs="Times New Roman"/>
                <w:color w:val="auto"/>
                <w:sz w:val="24"/>
                <w:szCs w:val="20"/>
                <w:highlight w:val="none"/>
                <w:lang w:val="en-US" w:eastAsia="zh-CN"/>
              </w:rPr>
              <w:t>对地表水环境影响较小，不会对区域环境质量底线造成冲击</w:t>
            </w:r>
            <w:r>
              <w:rPr>
                <w:rFonts w:hint="eastAsia"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符合</w:t>
            </w:r>
            <w:r>
              <w:rPr>
                <w:rFonts w:hint="eastAsia" w:cs="Times New Roman"/>
                <w:color w:val="auto"/>
                <w:sz w:val="24"/>
                <w:szCs w:val="20"/>
                <w:highlight w:val="none"/>
                <w:lang w:val="en-US" w:eastAsia="zh-CN"/>
              </w:rPr>
              <w:t>哈尔滨市</w:t>
            </w:r>
            <w:r>
              <w:rPr>
                <w:rFonts w:hint="default" w:ascii="Times New Roman" w:hAnsi="Times New Roman" w:eastAsia="宋体" w:cs="Times New Roman"/>
                <w:color w:val="auto"/>
                <w:sz w:val="24"/>
                <w:szCs w:val="20"/>
                <w:highlight w:val="none"/>
                <w:lang w:val="en-US" w:eastAsia="zh-CN"/>
              </w:rPr>
              <w:t>水环境质量底线要求。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3）</w:t>
            </w:r>
            <w:r>
              <w:rPr>
                <w:rFonts w:hint="default" w:ascii="Times New Roman" w:hAnsi="Times New Roman" w:eastAsia="宋体" w:cs="Times New Roman"/>
                <w:color w:val="auto"/>
                <w:szCs w:val="20"/>
                <w:highlight w:val="none"/>
                <w:lang w:val="en-US" w:eastAsia="zh-CN"/>
              </w:rPr>
              <w:t>根据</w:t>
            </w:r>
            <w:r>
              <w:rPr>
                <w:rFonts w:hint="eastAsia" w:cs="Times New Roman"/>
                <w:color w:val="auto"/>
                <w:szCs w:val="20"/>
                <w:highlight w:val="none"/>
                <w:lang w:val="en-US" w:eastAsia="zh-CN"/>
              </w:rPr>
              <w:t>现状</w:t>
            </w:r>
            <w:r>
              <w:rPr>
                <w:rFonts w:hint="default" w:ascii="Times New Roman" w:hAnsi="Times New Roman" w:eastAsia="宋体" w:cs="Times New Roman"/>
                <w:color w:val="auto"/>
                <w:szCs w:val="20"/>
                <w:highlight w:val="none"/>
                <w:lang w:val="en-US" w:eastAsia="zh-CN"/>
              </w:rPr>
              <w:t>监测结果可知，</w:t>
            </w:r>
            <w:r>
              <w:rPr>
                <w:rFonts w:hint="eastAsia" w:ascii="Times New Roman" w:hAnsi="Times New Roman" w:eastAsia="宋体" w:cs="Times New Roman"/>
                <w:color w:val="auto"/>
                <w:szCs w:val="20"/>
                <w:highlight w:val="none"/>
                <w:lang w:val="en-US" w:eastAsia="zh-CN"/>
              </w:rPr>
              <w:t>本项目</w:t>
            </w:r>
            <w:r>
              <w:rPr>
                <w:rFonts w:hint="eastAsia" w:cs="Times New Roman"/>
                <w:color w:val="auto"/>
                <w:szCs w:val="20"/>
                <w:highlight w:val="none"/>
                <w:lang w:val="en-US" w:eastAsia="zh-CN"/>
              </w:rPr>
              <w:t>厂界外</w:t>
            </w:r>
            <w:r>
              <w:rPr>
                <w:rFonts w:hint="eastAsia" w:ascii="Times New Roman" w:hAnsi="Times New Roman" w:eastAsia="宋体" w:cs="Times New Roman"/>
                <w:color w:val="auto"/>
                <w:szCs w:val="20"/>
                <w:highlight w:val="none"/>
                <w:lang w:val="en-US" w:eastAsia="zh-CN"/>
              </w:rPr>
              <w:t>敏感点噪声，</w:t>
            </w:r>
            <w:r>
              <w:rPr>
                <w:rFonts w:hint="default" w:ascii="Times New Roman" w:hAnsi="Times New Roman" w:eastAsia="宋体" w:cs="Times New Roman"/>
                <w:color w:val="auto"/>
                <w:szCs w:val="20"/>
                <w:highlight w:val="none"/>
                <w:lang w:val="en-US" w:eastAsia="zh-CN"/>
              </w:rPr>
              <w:t>符合《声环境质量标准》（GB3096</w:t>
            </w:r>
            <w:r>
              <w:rPr>
                <w:rFonts w:hint="eastAsia" w:ascii="Times New Roman" w:hAnsi="Times New Roman" w:eastAsia="宋体" w:cs="Times New Roman"/>
                <w:color w:val="auto"/>
                <w:szCs w:val="20"/>
                <w:highlight w:val="none"/>
                <w:lang w:val="en-US" w:eastAsia="zh-CN"/>
              </w:rPr>
              <w:t>-</w:t>
            </w:r>
            <w:r>
              <w:rPr>
                <w:rFonts w:hint="default" w:ascii="Times New Roman" w:hAnsi="Times New Roman" w:eastAsia="宋体" w:cs="Times New Roman"/>
                <w:color w:val="auto"/>
                <w:szCs w:val="20"/>
                <w:highlight w:val="none"/>
                <w:lang w:val="en-US" w:eastAsia="zh-CN"/>
              </w:rPr>
              <w:t>2008）中</w:t>
            </w:r>
            <w:r>
              <w:rPr>
                <w:rFonts w:hint="eastAsia" w:ascii="Times New Roman" w:hAnsi="Times New Roman" w:eastAsia="宋体" w:cs="Times New Roman"/>
                <w:color w:val="auto"/>
                <w:szCs w:val="20"/>
                <w:highlight w:val="none"/>
                <w:lang w:val="en-US" w:eastAsia="zh-CN"/>
              </w:rPr>
              <w:t>2</w:t>
            </w:r>
            <w:r>
              <w:rPr>
                <w:rFonts w:hint="default" w:ascii="Times New Roman" w:hAnsi="Times New Roman" w:eastAsia="宋体" w:cs="Times New Roman"/>
                <w:color w:val="auto"/>
                <w:szCs w:val="20"/>
                <w:highlight w:val="none"/>
                <w:lang w:val="en-US" w:eastAsia="zh-CN"/>
              </w:rPr>
              <w:t>类标准，区域声环境质量现状较好。</w:t>
            </w:r>
            <w:r>
              <w:rPr>
                <w:rFonts w:hint="eastAsia" w:ascii="Times New Roman" w:hAnsi="Times New Roman" w:eastAsia="宋体" w:cs="Times New Roman"/>
                <w:color w:val="auto"/>
                <w:sz w:val="24"/>
                <w:szCs w:val="20"/>
                <w:highlight w:val="none"/>
                <w:lang w:val="en-US" w:eastAsia="zh-CN"/>
              </w:rPr>
              <w:t>项目</w:t>
            </w:r>
            <w:r>
              <w:rPr>
                <w:rFonts w:hint="default" w:ascii="Times New Roman" w:hAnsi="Times New Roman" w:eastAsia="宋体" w:cs="Times New Roman"/>
                <w:color w:val="auto"/>
                <w:sz w:val="24"/>
                <w:szCs w:val="20"/>
                <w:highlight w:val="none"/>
                <w:lang w:val="en-US" w:eastAsia="zh-CN"/>
              </w:rPr>
              <w:t>选用低噪声设备，采取有效的减震、隔声和消声等措施</w:t>
            </w:r>
            <w:r>
              <w:rPr>
                <w:rFonts w:hint="eastAsia"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项目</w:t>
            </w:r>
            <w:r>
              <w:rPr>
                <w:rFonts w:hint="eastAsia" w:ascii="Times New Roman" w:hAnsi="Times New Roman" w:eastAsia="宋体" w:cs="Times New Roman"/>
                <w:color w:val="auto"/>
                <w:sz w:val="24"/>
                <w:szCs w:val="20"/>
                <w:highlight w:val="none"/>
                <w:lang w:val="en-US" w:eastAsia="zh-CN"/>
              </w:rPr>
              <w:t>厂界</w:t>
            </w:r>
            <w:r>
              <w:rPr>
                <w:rFonts w:hint="default" w:ascii="Times New Roman" w:hAnsi="Times New Roman" w:eastAsia="宋体" w:cs="Times New Roman"/>
                <w:color w:val="auto"/>
                <w:sz w:val="24"/>
                <w:szCs w:val="20"/>
                <w:highlight w:val="none"/>
                <w:lang w:val="en-US" w:eastAsia="zh-CN"/>
              </w:rPr>
              <w:t>处</w:t>
            </w:r>
            <w:r>
              <w:rPr>
                <w:rFonts w:hint="eastAsia" w:ascii="Times New Roman" w:hAnsi="Times New Roman" w:eastAsia="宋体" w:cs="Times New Roman"/>
                <w:color w:val="auto"/>
                <w:sz w:val="24"/>
                <w:szCs w:val="20"/>
                <w:highlight w:val="none"/>
                <w:lang w:val="en-US" w:eastAsia="zh-CN"/>
              </w:rPr>
              <w:t>噪声</w:t>
            </w:r>
            <w:r>
              <w:rPr>
                <w:rFonts w:hint="default" w:ascii="Times New Roman" w:hAnsi="Times New Roman" w:eastAsia="宋体" w:cs="Times New Roman"/>
                <w:color w:val="auto"/>
                <w:sz w:val="24"/>
                <w:szCs w:val="20"/>
                <w:highlight w:val="none"/>
                <w:lang w:val="en-US" w:eastAsia="zh-CN"/>
              </w:rPr>
              <w:t>能够满足《工业企业厂界环境噪声排放标准》（GB12348-2008）中2类标准的要求</w:t>
            </w:r>
            <w:r>
              <w:rPr>
                <w:rFonts w:hint="eastAsia"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Cs w:val="20"/>
                <w:highlight w:val="none"/>
                <w:lang w:val="en-US" w:eastAsia="zh-CN"/>
              </w:rPr>
              <w:t>对周围环境影响小，项目的建设不会触碰当地环境质量底线。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0"/>
                <w:highlight w:val="none"/>
                <w:lang w:val="en-US" w:eastAsia="zh-CN"/>
              </w:rPr>
            </w:pPr>
            <w:r>
              <w:rPr>
                <w:rFonts w:hint="eastAsia" w:ascii="Times New Roman" w:hAnsi="Times New Roman" w:eastAsia="宋体" w:cs="Times New Roman"/>
                <w:color w:val="000000" w:themeColor="text1"/>
                <w:sz w:val="24"/>
                <w:szCs w:val="20"/>
                <w:highlight w:val="none"/>
                <w:lang w:val="en-US" w:eastAsia="zh-CN"/>
              </w:rPr>
              <w:t>（3）资源利用上线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color w:val="auto"/>
                <w:sz w:val="24"/>
                <w:szCs w:val="20"/>
                <w:highlight w:val="none"/>
                <w:lang w:val="en-US" w:eastAsia="zh-CN"/>
              </w:rPr>
              <w:t>资源是环境的载体，资源利用上限是各地区能源、水、土地等资源消耗不得突破的</w:t>
            </w:r>
            <w:r>
              <w:rPr>
                <w:rFonts w:hint="eastAsia"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天花板</w:t>
            </w:r>
            <w:r>
              <w:rPr>
                <w:rFonts w:hint="eastAsia"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val="en-US" w:eastAsia="zh-CN"/>
              </w:rPr>
              <w:t>。本项目用水依托</w:t>
            </w:r>
            <w:r>
              <w:rPr>
                <w:rFonts w:hint="eastAsia" w:cs="Times New Roman"/>
                <w:color w:val="auto"/>
                <w:sz w:val="24"/>
                <w:szCs w:val="20"/>
                <w:highlight w:val="none"/>
                <w:lang w:val="en-US" w:eastAsia="zh-CN"/>
              </w:rPr>
              <w:t>市政</w:t>
            </w:r>
            <w:r>
              <w:rPr>
                <w:rFonts w:hint="default" w:ascii="Times New Roman" w:hAnsi="Times New Roman" w:eastAsia="宋体" w:cs="Times New Roman"/>
                <w:color w:val="auto"/>
                <w:sz w:val="24"/>
                <w:szCs w:val="20"/>
                <w:highlight w:val="none"/>
                <w:lang w:val="en-US" w:eastAsia="zh-CN"/>
              </w:rPr>
              <w:t>供水管网，用电依托</w:t>
            </w:r>
            <w:r>
              <w:rPr>
                <w:rFonts w:hint="eastAsia" w:cs="Times New Roman"/>
                <w:color w:val="auto"/>
                <w:sz w:val="24"/>
                <w:szCs w:val="20"/>
                <w:highlight w:val="none"/>
                <w:lang w:val="en-US" w:eastAsia="zh-CN"/>
              </w:rPr>
              <w:t>城市</w:t>
            </w:r>
            <w:r>
              <w:rPr>
                <w:rFonts w:hint="default" w:ascii="Times New Roman" w:hAnsi="Times New Roman" w:eastAsia="宋体" w:cs="Times New Roman"/>
                <w:color w:val="auto"/>
                <w:sz w:val="24"/>
                <w:szCs w:val="20"/>
                <w:highlight w:val="none"/>
                <w:lang w:val="en-US" w:eastAsia="zh-CN"/>
              </w:rPr>
              <w:t>电网，冬季供暖为集中供暖，由黑龙江省龙房物业管理有限公司提供。所依托的公用工程的余量充足，项目运营过程中消耗一定量水、电资源，资源消耗量相对区域资源利用量较少。因此，项目建设符合资源利用上线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0"/>
                <w:highlight w:val="none"/>
                <w:lang w:val="en-US" w:eastAsia="zh-CN"/>
              </w:rPr>
            </w:pPr>
            <w:r>
              <w:rPr>
                <w:rFonts w:hint="eastAsia" w:ascii="Times New Roman" w:hAnsi="Times New Roman" w:eastAsia="宋体" w:cs="Times New Roman"/>
                <w:color w:val="000000" w:themeColor="text1"/>
                <w:sz w:val="24"/>
                <w:szCs w:val="20"/>
                <w:highlight w:val="none"/>
                <w:lang w:val="en-US" w:eastAsia="zh-CN"/>
              </w:rPr>
              <w:t>（4）</w:t>
            </w:r>
            <w:r>
              <w:rPr>
                <w:rFonts w:hint="default" w:ascii="Times New Roman" w:hAnsi="Times New Roman" w:eastAsia="宋体" w:cs="Times New Roman"/>
                <w:color w:val="000000" w:themeColor="text1"/>
                <w:sz w:val="24"/>
                <w:szCs w:val="20"/>
                <w:highlight w:val="none"/>
                <w:lang w:val="en-US" w:eastAsia="zh-CN"/>
              </w:rPr>
              <w:t>生态环境准入清单</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0"/>
                <w:highlight w:val="none"/>
                <w:lang w:val="en-US" w:eastAsia="zh-CN"/>
              </w:rPr>
            </w:pPr>
            <w:r>
              <w:rPr>
                <w:rFonts w:hint="default" w:ascii="Times New Roman" w:hAnsi="Times New Roman" w:eastAsia="宋体" w:cs="Times New Roman"/>
                <w:b w:val="0"/>
                <w:bCs w:val="0"/>
                <w:color w:val="auto"/>
                <w:sz w:val="24"/>
                <w:szCs w:val="24"/>
                <w:highlight w:val="none"/>
              </w:rPr>
              <w:t>环境准入负面清单是基于生态保护红线、环境质量底线和资源利用上线，以清单方式列出的禁止、限制等差别化环境准入条件和要求。本</w:t>
            </w:r>
            <w:r>
              <w:rPr>
                <w:rFonts w:hint="default" w:ascii="Times New Roman" w:hAnsi="Times New Roman" w:eastAsia="宋体" w:cs="Times New Roman"/>
                <w:color w:val="auto"/>
                <w:sz w:val="24"/>
                <w:szCs w:val="20"/>
                <w:highlight w:val="none"/>
                <w:lang w:val="en-US" w:eastAsia="zh-CN"/>
              </w:rPr>
              <w:t>项目位于</w:t>
            </w:r>
            <w:r>
              <w:rPr>
                <w:rFonts w:hint="eastAsia" w:cs="Times New Roman"/>
                <w:snapToGrid/>
                <w:color w:val="auto"/>
                <w:spacing w:val="10"/>
                <w:sz w:val="24"/>
                <w:szCs w:val="24"/>
                <w:highlight w:val="none"/>
                <w:lang w:val="en-US" w:eastAsia="zh-CN"/>
              </w:rPr>
              <w:t>哈尔滨市道外区东直路83号</w:t>
            </w:r>
            <w:r>
              <w:rPr>
                <w:rFonts w:hint="default" w:ascii="Times New Roman" w:hAnsi="Times New Roman" w:eastAsia="宋体" w:cs="Times New Roman"/>
                <w:color w:val="auto"/>
                <w:sz w:val="24"/>
                <w:szCs w:val="20"/>
                <w:highlight w:val="none"/>
                <w:lang w:val="en-US" w:eastAsia="zh-CN"/>
              </w:rPr>
              <w:t>。根据《</w:t>
            </w:r>
            <w:r>
              <w:rPr>
                <w:rFonts w:hint="eastAsia" w:cs="Times New Roman"/>
                <w:color w:val="auto"/>
                <w:sz w:val="24"/>
                <w:szCs w:val="20"/>
                <w:highlight w:val="none"/>
                <w:lang w:val="en-US" w:eastAsia="zh-CN"/>
              </w:rPr>
              <w:t>哈尔滨</w:t>
            </w:r>
            <w:r>
              <w:rPr>
                <w:rFonts w:hint="default" w:ascii="Times New Roman" w:hAnsi="Times New Roman" w:eastAsia="宋体" w:cs="Times New Roman"/>
                <w:color w:val="auto"/>
                <w:sz w:val="24"/>
                <w:szCs w:val="20"/>
                <w:highlight w:val="none"/>
                <w:lang w:val="en-US" w:eastAsia="zh-CN"/>
              </w:rPr>
              <w:t>生态环境准入清单》，本项目生态环境准入清单的符合性分析见表1-</w:t>
            </w:r>
            <w:r>
              <w:rPr>
                <w:rFonts w:hint="eastAsia" w:cs="Times New Roman"/>
                <w:color w:val="auto"/>
                <w:sz w:val="24"/>
                <w:szCs w:val="20"/>
                <w:highlight w:val="none"/>
                <w:lang w:val="en-US" w:eastAsia="zh-CN"/>
              </w:rPr>
              <w:t>2</w:t>
            </w:r>
            <w:r>
              <w:rPr>
                <w:rFonts w:hint="default" w:ascii="Times New Roman" w:hAnsi="Times New Roman" w:eastAsia="宋体" w:cs="Times New Roman"/>
                <w:color w:val="auto"/>
                <w:sz w:val="24"/>
                <w:szCs w:val="20"/>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000000" w:themeColor="text1"/>
                <w:sz w:val="24"/>
                <w:szCs w:val="20"/>
                <w:highlight w:val="none"/>
                <w:u w:val="none" w:color="000000"/>
                <w:lang w:eastAsia="zh-CN"/>
              </w:rPr>
            </w:pPr>
            <w:r>
              <w:rPr>
                <w:rFonts w:hint="default" w:ascii="Times New Roman" w:hAnsi="Times New Roman" w:eastAsia="宋体" w:cs="Times New Roman"/>
                <w:b/>
                <w:color w:val="000000" w:themeColor="text1"/>
                <w:sz w:val="24"/>
                <w:szCs w:val="20"/>
                <w:highlight w:val="none"/>
                <w:u w:val="none" w:color="000000"/>
              </w:rPr>
              <w:t>表</w:t>
            </w:r>
            <w:r>
              <w:rPr>
                <w:rFonts w:hint="default" w:ascii="Times New Roman" w:hAnsi="Times New Roman" w:eastAsia="宋体" w:cs="Times New Roman"/>
                <w:b/>
                <w:color w:val="000000" w:themeColor="text1"/>
                <w:sz w:val="24"/>
                <w:szCs w:val="20"/>
                <w:highlight w:val="none"/>
                <w:u w:val="none" w:color="000000"/>
                <w:lang w:val="en-US" w:eastAsia="zh-CN"/>
              </w:rPr>
              <w:t>1-</w:t>
            </w:r>
            <w:r>
              <w:rPr>
                <w:rFonts w:hint="eastAsia" w:cs="Times New Roman"/>
                <w:b/>
                <w:color w:val="000000" w:themeColor="text1"/>
                <w:sz w:val="24"/>
                <w:szCs w:val="20"/>
                <w:highlight w:val="none"/>
                <w:u w:val="none" w:color="000000"/>
                <w:lang w:val="en-US" w:eastAsia="zh-CN"/>
              </w:rPr>
              <w:t>2</w:t>
            </w:r>
            <w:r>
              <w:rPr>
                <w:rFonts w:hint="default" w:ascii="Times New Roman" w:hAnsi="Times New Roman" w:eastAsia="宋体" w:cs="Times New Roman"/>
                <w:b/>
                <w:color w:val="000000" w:themeColor="text1"/>
                <w:sz w:val="24"/>
                <w:szCs w:val="20"/>
                <w:highlight w:val="none"/>
                <w:u w:val="none" w:color="000000"/>
                <w:lang w:val="en-US" w:eastAsia="zh-CN"/>
              </w:rPr>
              <w:t xml:space="preserve"> </w:t>
            </w:r>
            <w:r>
              <w:rPr>
                <w:rFonts w:hint="default" w:ascii="Times New Roman" w:hAnsi="Times New Roman" w:eastAsia="宋体" w:cs="Times New Roman"/>
                <w:b/>
                <w:color w:val="000000" w:themeColor="text1"/>
                <w:sz w:val="24"/>
                <w:szCs w:val="20"/>
                <w:highlight w:val="none"/>
                <w:u w:val="none" w:color="000000"/>
              </w:rPr>
              <w:t xml:space="preserve"> 生态环境准入清单符合性分析</w:t>
            </w:r>
          </w:p>
          <w:tbl>
            <w:tblPr>
              <w:tblStyle w:val="55"/>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387"/>
              <w:gridCol w:w="5281"/>
              <w:gridCol w:w="28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3332"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环境管控编码</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ZH23010420001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3332"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环境管控单元名称</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b/>
                      <w:bCs/>
                      <w:szCs w:val="20"/>
                      <w:lang w:val="en-US" w:eastAsia="zh-CN"/>
                    </w:rPr>
                  </w:pPr>
                  <w:r>
                    <w:rPr>
                      <w:rFonts w:hint="eastAsia" w:cs="Times New Roman"/>
                      <w:b/>
                      <w:bCs/>
                      <w:color w:val="000000" w:themeColor="text1"/>
                      <w:sz w:val="21"/>
                      <w:szCs w:val="21"/>
                      <w:highlight w:val="none"/>
                      <w:lang w:val="en-US" w:eastAsia="zh-CN"/>
                    </w:rPr>
                    <w:t>道外区</w:t>
                  </w:r>
                  <w:r>
                    <w:rPr>
                      <w:rFonts w:hint="default" w:ascii="Times New Roman" w:hAnsi="Times New Roman" w:eastAsia="宋体" w:cs="Times New Roman"/>
                      <w:b/>
                      <w:bCs/>
                      <w:color w:val="000000" w:themeColor="text1"/>
                      <w:sz w:val="21"/>
                      <w:szCs w:val="21"/>
                      <w:highlight w:val="none"/>
                      <w:lang w:val="en-US" w:eastAsia="zh-CN"/>
                    </w:rPr>
                    <w:t>城镇空间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3332"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管控单元类别</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重点管控单元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3332" w:type="pct"/>
                  <w:gridSpan w:val="2"/>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管控要求</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657" w:hRule="atLeast"/>
                <w:jc w:val="center"/>
              </w:trPr>
              <w:tc>
                <w:tcPr>
                  <w:tcW w:w="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空间布局约束</w:t>
                  </w:r>
                </w:p>
              </w:tc>
              <w:tc>
                <w:tcPr>
                  <w:tcW w:w="310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1.</w:t>
                  </w:r>
                  <w:r>
                    <w:rPr>
                      <w:rFonts w:hint="default" w:ascii="Times New Roman" w:hAnsi="Times New Roman" w:eastAsia="宋体" w:cs="Times New Roman"/>
                      <w:b w:val="0"/>
                      <w:bCs w:val="0"/>
                      <w:color w:val="000000" w:themeColor="text1"/>
                      <w:sz w:val="21"/>
                      <w:szCs w:val="21"/>
                      <w:highlight w:val="none"/>
                      <w:lang w:val="en-US" w:eastAsia="zh-CN"/>
                    </w:rPr>
                    <w:t>严禁在人口密集区新建危险化学品生产项目</w:t>
                  </w:r>
                  <w:r>
                    <w:rPr>
                      <w:rFonts w:hint="eastAsia" w:cs="Times New Roman"/>
                      <w:b w:val="0"/>
                      <w:bCs w:val="0"/>
                      <w:color w:val="000000" w:themeColor="text1"/>
                      <w:sz w:val="21"/>
                      <w:szCs w:val="21"/>
                      <w:highlight w:val="none"/>
                      <w:lang w:val="en-US" w:eastAsia="zh-CN"/>
                    </w:rPr>
                    <w:t>，</w:t>
                  </w:r>
                  <w:r>
                    <w:rPr>
                      <w:rFonts w:hint="default" w:ascii="Times New Roman" w:hAnsi="Times New Roman" w:eastAsia="宋体" w:cs="Times New Roman"/>
                      <w:b w:val="0"/>
                      <w:bCs w:val="0"/>
                      <w:color w:val="000000" w:themeColor="text1"/>
                      <w:sz w:val="21"/>
                      <w:szCs w:val="21"/>
                      <w:highlight w:val="none"/>
                      <w:lang w:val="en-US" w:eastAsia="zh-CN"/>
                    </w:rPr>
                    <w:t>城镇人口密集区危险化学品生产企业应搬迁改造</w:t>
                  </w:r>
                  <w:r>
                    <w:rPr>
                      <w:rFonts w:hint="eastAsia" w:cs="Times New Roman"/>
                      <w:b w:val="0"/>
                      <w:bCs w:val="0"/>
                      <w:color w:val="000000" w:themeColor="text1"/>
                      <w:sz w:val="21"/>
                      <w:szCs w:val="21"/>
                      <w:highlight w:val="none"/>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2.禁止在城镇居民区、文化教育科学研究区等人口集中区域建设畜禽养殖场、养殖小区。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3</w:t>
                  </w:r>
                  <w:r>
                    <w:rPr>
                      <w:rFonts w:hint="default" w:ascii="Times New Roman" w:hAnsi="Times New Roman" w:eastAsia="宋体" w:cs="Times New Roman"/>
                      <w:b w:val="0"/>
                      <w:bCs w:val="0"/>
                      <w:color w:val="000000" w:themeColor="text1"/>
                      <w:sz w:val="21"/>
                      <w:szCs w:val="21"/>
                      <w:highlight w:val="none"/>
                      <w:lang w:val="en-US" w:eastAsia="zh-CN"/>
                    </w:rPr>
                    <w:t>.污染地块未经治理与修复，或者经治理与修复但未达到相关规划用地土壤环境质量要求的，有关生态环境主管部门不予批准选址涉及该污染地块的建设项目环影响报告书或者报告表。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4</w:t>
                  </w:r>
                  <w:r>
                    <w:rPr>
                      <w:rFonts w:hint="default" w:ascii="Times New Roman" w:hAnsi="Times New Roman" w:eastAsia="宋体" w:cs="Times New Roman"/>
                      <w:b w:val="0"/>
                      <w:bCs w:val="0"/>
                      <w:color w:val="000000" w:themeColor="text1"/>
                      <w:sz w:val="21"/>
                      <w:szCs w:val="21"/>
                      <w:highlight w:val="none"/>
                      <w:lang w:val="en-US" w:eastAsia="zh-CN"/>
                    </w:rPr>
                    <w:t>.列入建设用地土壤污染风险管控和修复名录的地块，不得作为住宅、公共管理与公共服务用地。对达到土壤污染风险评估报告确定的风险管控、修复目标的建设用地地块，土壤污染责任人、土地使用权人可以申请省级人民政府生态环境主管部门移出建设用地土壤污染风险管控和修复名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5</w:t>
                  </w:r>
                  <w:r>
                    <w:rPr>
                      <w:rFonts w:hint="default" w:ascii="Times New Roman" w:hAnsi="Times New Roman" w:eastAsia="宋体" w:cs="Times New Roman"/>
                      <w:b w:val="0"/>
                      <w:bCs w:val="0"/>
                      <w:color w:val="000000" w:themeColor="text1"/>
                      <w:sz w:val="21"/>
                      <w:szCs w:val="21"/>
                      <w:highlight w:val="none"/>
                      <w:lang w:val="en-US" w:eastAsia="zh-CN"/>
                    </w:rPr>
                    <w:t>.未达到土壤污染风险评估报告确定的风险管控、修复目标的建设用地地块，禁止开工建设任何与风险管控、修复无关的项目。</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本项目为</w:t>
                  </w:r>
                  <w:r>
                    <w:rPr>
                      <w:rFonts w:hint="eastAsia" w:cs="Times New Roman"/>
                      <w:b w:val="0"/>
                      <w:bCs w:val="0"/>
                      <w:color w:val="000000" w:themeColor="text1"/>
                      <w:sz w:val="21"/>
                      <w:szCs w:val="21"/>
                      <w:highlight w:val="none"/>
                      <w:lang w:val="en-US" w:eastAsia="zh-CN"/>
                    </w:rPr>
                    <w:t>综合</w:t>
                  </w:r>
                  <w:r>
                    <w:rPr>
                      <w:rFonts w:hint="default" w:ascii="Times New Roman" w:hAnsi="Times New Roman" w:eastAsia="宋体" w:cs="Times New Roman"/>
                      <w:b w:val="0"/>
                      <w:bCs w:val="0"/>
                      <w:color w:val="000000" w:themeColor="text1"/>
                      <w:sz w:val="21"/>
                      <w:szCs w:val="21"/>
                      <w:highlight w:val="none"/>
                      <w:lang w:val="en-US" w:eastAsia="zh-CN"/>
                    </w:rPr>
                    <w:t>医院</w:t>
                  </w:r>
                  <w:r>
                    <w:rPr>
                      <w:rFonts w:hint="eastAsia" w:cs="Times New Roman"/>
                      <w:b w:val="0"/>
                      <w:bCs w:val="0"/>
                      <w:color w:val="000000" w:themeColor="text1"/>
                      <w:sz w:val="21"/>
                      <w:szCs w:val="21"/>
                      <w:highlight w:val="none"/>
                      <w:lang w:val="en-US" w:eastAsia="zh-CN"/>
                    </w:rPr>
                    <w:t>建设</w:t>
                  </w:r>
                  <w:r>
                    <w:rPr>
                      <w:rFonts w:hint="default" w:ascii="Times New Roman" w:hAnsi="Times New Roman" w:eastAsia="宋体" w:cs="Times New Roman"/>
                      <w:b w:val="0"/>
                      <w:bCs w:val="0"/>
                      <w:color w:val="000000" w:themeColor="text1"/>
                      <w:sz w:val="21"/>
                      <w:szCs w:val="21"/>
                      <w:highlight w:val="none"/>
                      <w:lang w:val="en-US" w:eastAsia="zh-CN"/>
                    </w:rPr>
                    <w:t>工程，不位于污染地块内，不在空间布局约束管控范围，符合要求。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2007" w:hRule="atLeast"/>
                <w:jc w:val="center"/>
              </w:trPr>
              <w:tc>
                <w:tcPr>
                  <w:tcW w:w="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污染物排放管控</w:t>
                  </w:r>
                </w:p>
              </w:tc>
              <w:tc>
                <w:tcPr>
                  <w:tcW w:w="310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1.</w:t>
                  </w:r>
                  <w:r>
                    <w:rPr>
                      <w:rFonts w:hint="default" w:ascii="Times New Roman" w:hAnsi="Times New Roman" w:eastAsia="宋体" w:cs="Times New Roman"/>
                      <w:b w:val="0"/>
                      <w:bCs w:val="0"/>
                      <w:color w:val="000000" w:themeColor="text1"/>
                      <w:sz w:val="21"/>
                      <w:szCs w:val="21"/>
                      <w:highlight w:val="none"/>
                      <w:lang w:val="en-US" w:eastAsia="zh-CN"/>
                    </w:rPr>
                    <w:t>区域内新建、改扩建项目废气污染物二氧化硫、氮氧化物和细颗粒物排放总量应1.5倍减量置换。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2</w:t>
                  </w:r>
                  <w:r>
                    <w:rPr>
                      <w:rFonts w:hint="default" w:ascii="Times New Roman" w:hAnsi="Times New Roman" w:eastAsia="宋体" w:cs="Times New Roman"/>
                      <w:b w:val="0"/>
                      <w:bCs w:val="0"/>
                      <w:color w:val="000000" w:themeColor="text1"/>
                      <w:sz w:val="21"/>
                      <w:szCs w:val="21"/>
                      <w:highlight w:val="none"/>
                      <w:lang w:val="en-US" w:eastAsia="zh-CN"/>
                    </w:rPr>
                    <w:t>.鼓励使用电、天然气等清洁能源。加快燃煤电厂超低排放改造，提高煤电高效清洁利用水平。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3</w:t>
                  </w:r>
                  <w:r>
                    <w:rPr>
                      <w:rFonts w:hint="default" w:ascii="Times New Roman" w:hAnsi="Times New Roman" w:eastAsia="宋体" w:cs="Times New Roman"/>
                      <w:b w:val="0"/>
                      <w:bCs w:val="0"/>
                      <w:color w:val="000000" w:themeColor="text1"/>
                      <w:sz w:val="21"/>
                      <w:szCs w:val="21"/>
                      <w:highlight w:val="none"/>
                      <w:lang w:val="en-US" w:eastAsia="zh-CN"/>
                    </w:rPr>
                    <w:t>.施工降水或基坑排水排入市政管网的，应纳入污水排入排水管网许可管理，明确排水接口位置和去向，避免排入城镇污水处理厂。</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red"/>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本项目</w:t>
                  </w:r>
                  <w:r>
                    <w:rPr>
                      <w:rFonts w:hint="eastAsia" w:cs="Times New Roman"/>
                      <w:b w:val="0"/>
                      <w:bCs w:val="0"/>
                      <w:color w:val="000000" w:themeColor="text1"/>
                      <w:sz w:val="21"/>
                      <w:szCs w:val="21"/>
                      <w:highlight w:val="none"/>
                      <w:lang w:val="en-US" w:eastAsia="zh-CN"/>
                    </w:rPr>
                    <w:t>无</w:t>
                  </w:r>
                  <w:r>
                    <w:rPr>
                      <w:rFonts w:hint="default" w:ascii="Times New Roman" w:hAnsi="Times New Roman" w:eastAsia="宋体" w:cs="Times New Roman"/>
                      <w:b w:val="0"/>
                      <w:bCs w:val="0"/>
                      <w:color w:val="000000" w:themeColor="text1"/>
                      <w:sz w:val="21"/>
                      <w:szCs w:val="21"/>
                      <w:highlight w:val="none"/>
                      <w:lang w:val="en-US" w:eastAsia="zh-CN"/>
                    </w:rPr>
                    <w:t>二氧化硫、氮氧化物和细颗粒物排放</w:t>
                  </w:r>
                  <w:r>
                    <w:rPr>
                      <w:rFonts w:hint="eastAsia" w:cs="Times New Roman"/>
                      <w:b w:val="0"/>
                      <w:bCs w:val="0"/>
                      <w:color w:val="000000" w:themeColor="text1"/>
                      <w:sz w:val="21"/>
                      <w:szCs w:val="21"/>
                      <w:highlight w:val="none"/>
                      <w:lang w:val="en-US" w:eastAsia="zh-CN"/>
                    </w:rPr>
                    <w:t>；项目使用电能，符合要求。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165" w:hRule="atLeast"/>
                <w:jc w:val="center"/>
              </w:trPr>
              <w:tc>
                <w:tcPr>
                  <w:tcW w:w="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环境风险防控</w:t>
                  </w:r>
                </w:p>
              </w:tc>
              <w:tc>
                <w:tcPr>
                  <w:tcW w:w="3104" w:type="pct"/>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1.</w:t>
                  </w:r>
                  <w:r>
                    <w:rPr>
                      <w:rFonts w:hint="default" w:ascii="Times New Roman" w:hAnsi="Times New Roman" w:eastAsia="宋体" w:cs="Times New Roman"/>
                      <w:b w:val="0"/>
                      <w:bCs w:val="0"/>
                      <w:color w:val="000000" w:themeColor="text1"/>
                      <w:sz w:val="21"/>
                      <w:szCs w:val="21"/>
                      <w:highlight w:val="none"/>
                      <w:lang w:val="en-US" w:eastAsia="zh-CN"/>
                    </w:rPr>
                    <w:t>化工园区与城市建成区、人员密集场所、重要设施、敏感目标等应当保持规定的安全距离、相对封闭、不应该保留常驻居民，非关联企业和产业要逐步搬迁或退出，妥善防范化解“邻避”问题，严禁在松花江干流及一级支流沿岸1公里范围内布局化工园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2.根据污染地块名录确定暂不开发利用或现阶段不具备治理修复条件的污染地块，并组织制定污染地块风险管控年度计划，督促相关责任主体编制实施风险管控方案。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3.对暂不开发利用的污染地块，实施以防止污染扩散为目的的风险管控，对拟开发利用为居住用地和商业、学校、医疗、养老机构等公共设施用地的污染地块，实施以安全利用为目的的风险管控。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4.根据建设用地土壤环境调查评估结果，建立污染地块名录及联动监管机制，污染地块名单实行动态更新。将建设用地土壤环境管理要求纳入用地规划和供地管理，严格控制用地准入，强化暂不开发污染地块的风险管控。严格土壤污染重点行业企业搬迁改造过程中拆除活动的环境监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5.土地使用权人在转产或者搬迁前，应当清除遗留的有毒、有害原料或者排放的有毒、有害物质。禁止将未经环境风险评估的潜在污染场地土壤或者经环境风险评估认定的污染土壤擅自转移倾倒。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6.各级自然资源和规划主管部门在编制国土空间总体规划、控制性详细规划等相关规划时，应当充分考虑污染地块的环境风险，合理确定土地用途。</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本项目为</w:t>
                  </w:r>
                  <w:r>
                    <w:rPr>
                      <w:rFonts w:hint="eastAsia" w:cs="Times New Roman"/>
                      <w:b w:val="0"/>
                      <w:bCs w:val="0"/>
                      <w:color w:val="000000" w:themeColor="text1"/>
                      <w:sz w:val="21"/>
                      <w:szCs w:val="21"/>
                      <w:highlight w:val="none"/>
                      <w:lang w:val="en-US" w:eastAsia="zh-CN"/>
                    </w:rPr>
                    <w:t>综合</w:t>
                  </w:r>
                  <w:r>
                    <w:rPr>
                      <w:rFonts w:hint="default" w:ascii="Times New Roman" w:hAnsi="Times New Roman" w:eastAsia="宋体" w:cs="Times New Roman"/>
                      <w:b w:val="0"/>
                      <w:bCs w:val="0"/>
                      <w:color w:val="000000" w:themeColor="text1"/>
                      <w:sz w:val="21"/>
                      <w:szCs w:val="21"/>
                      <w:highlight w:val="none"/>
                      <w:lang w:val="en-US" w:eastAsia="zh-CN"/>
                    </w:rPr>
                    <w:t>医院</w:t>
                  </w:r>
                  <w:r>
                    <w:rPr>
                      <w:rFonts w:hint="eastAsia" w:cs="Times New Roman"/>
                      <w:b w:val="0"/>
                      <w:bCs w:val="0"/>
                      <w:color w:val="000000" w:themeColor="text1"/>
                      <w:sz w:val="21"/>
                      <w:szCs w:val="21"/>
                      <w:highlight w:val="none"/>
                      <w:lang w:val="en-US" w:eastAsia="zh-CN"/>
                    </w:rPr>
                    <w:t>建设</w:t>
                  </w:r>
                  <w:r>
                    <w:rPr>
                      <w:rFonts w:hint="default" w:ascii="Times New Roman" w:hAnsi="Times New Roman" w:eastAsia="宋体" w:cs="Times New Roman"/>
                      <w:b w:val="0"/>
                      <w:bCs w:val="0"/>
                      <w:color w:val="000000" w:themeColor="text1"/>
                      <w:sz w:val="21"/>
                      <w:szCs w:val="21"/>
                      <w:highlight w:val="none"/>
                      <w:lang w:val="en-US" w:eastAsia="zh-CN"/>
                    </w:rPr>
                    <w:t>工程，不位于污染地块内，</w:t>
                  </w:r>
                  <w:r>
                    <w:rPr>
                      <w:rFonts w:hint="eastAsia" w:cs="Times New Roman"/>
                      <w:b w:val="0"/>
                      <w:bCs w:val="0"/>
                      <w:color w:val="000000" w:themeColor="text1"/>
                      <w:sz w:val="21"/>
                      <w:szCs w:val="21"/>
                      <w:highlight w:val="none"/>
                      <w:lang w:val="en-US" w:eastAsia="zh-CN"/>
                    </w:rPr>
                    <w:t>符合环境风险防控要求。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525" w:hRule="atLeast"/>
                <w:jc w:val="center"/>
              </w:trPr>
              <w:tc>
                <w:tcPr>
                  <w:tcW w:w="2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资源利用效率要求</w:t>
                  </w:r>
                </w:p>
              </w:tc>
              <w:tc>
                <w:tcPr>
                  <w:tcW w:w="31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1.推进污水再生利用设施建设。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2.公共建筑必须采取节水器具，限期淘汰公共建筑中不符合节水标准的水嘴、便器水箱等生活用水器具。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3.在禁燃区内禁止销售、燃用高污染燃料；禁止新建、改建、扩建任何燃用高污染燃料的设施，已建成使用高污染燃料的各类设备应当拆除或者改用管道天然气、页岩气、液化石油气、电或者其他清洁能源。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eastAsia" w:cs="Times New Roman"/>
                      <w:b w:val="0"/>
                      <w:bCs w:val="0"/>
                      <w:color w:val="000000" w:themeColor="text1"/>
                      <w:sz w:val="21"/>
                      <w:szCs w:val="21"/>
                      <w:highlight w:val="none"/>
                      <w:lang w:val="en-US" w:eastAsia="zh-CN"/>
                    </w:rPr>
                    <w:t>4.城市建设应当统筹规划，在燃煤供热地区，推进热电联产和集中供热。在集中供热管网覆盖地区，禁止新建、扩建分散燃煤供热锅炉；已建成的不达标的燃煤供热锅炉，应当在城市人民政府规定的期限内拆除。</w:t>
                  </w:r>
                </w:p>
              </w:tc>
              <w:tc>
                <w:tcPr>
                  <w:tcW w:w="1667"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1"/>
                      <w:szCs w:val="21"/>
                      <w:highlight w:val="red"/>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本项目建筑采用符合节水标准的水嘴、便器水箱等生活水器具</w:t>
                  </w:r>
                  <w:r>
                    <w:rPr>
                      <w:rFonts w:hint="eastAsia" w:cs="Times New Roman"/>
                      <w:b w:val="0"/>
                      <w:bCs w:val="0"/>
                      <w:color w:val="000000" w:themeColor="text1"/>
                      <w:sz w:val="21"/>
                      <w:szCs w:val="21"/>
                      <w:highlight w:val="none"/>
                      <w:lang w:val="en-US" w:eastAsia="zh-CN"/>
                    </w:rPr>
                    <w:t>；</w:t>
                  </w:r>
                  <w:r>
                    <w:rPr>
                      <w:rFonts w:hint="default" w:ascii="Times New Roman" w:hAnsi="Times New Roman" w:eastAsia="宋体" w:cs="Times New Roman"/>
                      <w:b w:val="0"/>
                      <w:bCs w:val="0"/>
                      <w:color w:val="000000" w:themeColor="text1"/>
                      <w:sz w:val="21"/>
                      <w:szCs w:val="21"/>
                      <w:highlight w:val="none"/>
                      <w:lang w:val="en-US" w:eastAsia="zh-CN"/>
                    </w:rPr>
                    <w:t>鉴于医院废水的特殊性，本项目废水经过处理后，排入污水处理厂，处理达标后排放</w:t>
                  </w:r>
                  <w:r>
                    <w:rPr>
                      <w:rFonts w:hint="eastAsia" w:cs="Times New Roman"/>
                      <w:b w:val="0"/>
                      <w:bCs w:val="0"/>
                      <w:color w:val="000000" w:themeColor="text1"/>
                      <w:sz w:val="21"/>
                      <w:szCs w:val="21"/>
                      <w:highlight w:val="none"/>
                      <w:lang w:val="en-US" w:eastAsia="zh-CN"/>
                    </w:rPr>
                    <w:t>；项目冬季供暖为集中供热，符合要求。</w:t>
                  </w:r>
                </w:p>
              </w:tc>
            </w:tr>
          </w:tbl>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p>
            <w:pPr>
              <w:pStyle w:val="36"/>
              <w:keepNext w:val="0"/>
              <w:keepLines w:val="0"/>
              <w:suppressLineNumbers w:val="0"/>
              <w:bidi w:val="0"/>
              <w:spacing w:before="0" w:beforeAutospacing="0" w:after="0" w:afterAutospacing="0"/>
              <w:ind w:left="0" w:right="0"/>
              <w:rPr>
                <w:rFonts w:hint="default" w:ascii="Times New Roman" w:hAnsi="Times New Roman" w:cs="Times New Roman" w:eastAsiaTheme="minorEastAsia"/>
                <w:color w:val="000000" w:themeColor="text1"/>
                <w:szCs w:val="24"/>
                <w:highlight w:val="red"/>
              </w:rPr>
            </w:pPr>
          </w:p>
        </w:tc>
      </w:tr>
    </w:tbl>
    <w:p>
      <w:pPr>
        <w:pageBreakBefore/>
        <w:spacing w:line="240" w:lineRule="auto"/>
        <w:ind w:firstLine="0" w:firstLineChars="0"/>
        <w:outlineLvl w:val="0"/>
        <w:rPr>
          <w:rFonts w:eastAsiaTheme="minorEastAsia"/>
          <w:b/>
          <w:color w:val="000000" w:themeColor="text1"/>
          <w:sz w:val="28"/>
          <w:szCs w:val="28"/>
          <w:highlight w:val="red"/>
        </w:rPr>
      </w:pPr>
      <w:bookmarkStart w:id="2" w:name="_Toc20389"/>
      <w:r>
        <w:rPr>
          <w:rFonts w:eastAsiaTheme="minorEastAsia"/>
          <w:b/>
          <w:color w:val="000000" w:themeColor="text1"/>
          <w:sz w:val="28"/>
          <w:szCs w:val="28"/>
          <w:highlight w:val="none"/>
        </w:rPr>
        <w:t>二、建设项目工程分析</w:t>
      </w:r>
      <w:bookmarkEnd w:id="2"/>
    </w:p>
    <w:tbl>
      <w:tblPr>
        <w:tblStyle w:val="55"/>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8" w:hRule="atLeast"/>
          <w:jc w:val="center"/>
        </w:trPr>
        <w:tc>
          <w:tcPr>
            <w:tcW w:w="298" w:type="pct"/>
            <w:vAlign w:val="center"/>
          </w:tcPr>
          <w:p>
            <w:pPr>
              <w:keepNext w:val="0"/>
              <w:keepLines w:val="0"/>
              <w:suppressLineNumbers w:val="0"/>
              <w:spacing w:before="0" w:beforeAutospacing="0" w:after="0" w:afterAutospacing="0"/>
              <w:ind w:left="0" w:right="0" w:firstLine="0" w:firstLineChars="0"/>
              <w:jc w:val="center"/>
              <w:rPr>
                <w:rFonts w:hint="default"/>
                <w:color w:val="000000" w:themeColor="text1"/>
                <w:szCs w:val="20"/>
                <w:highlight w:val="red"/>
              </w:rPr>
            </w:pPr>
            <w:r>
              <w:rPr>
                <w:rFonts w:hint="default"/>
                <w:b/>
                <w:bCs/>
                <w:color w:val="000000" w:themeColor="text1"/>
                <w:szCs w:val="20"/>
                <w:highlight w:val="none"/>
              </w:rPr>
              <w:t>建设内容</w:t>
            </w:r>
          </w:p>
        </w:tc>
        <w:tc>
          <w:tcPr>
            <w:tcW w:w="4701" w:type="pct"/>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color w:val="000000" w:themeColor="text1"/>
                <w:szCs w:val="20"/>
                <w:highlight w:val="none"/>
              </w:rPr>
            </w:pPr>
            <w:r>
              <w:rPr>
                <w:rFonts w:hint="default"/>
                <w:b/>
                <w:bCs/>
                <w:color w:val="000000" w:themeColor="text1"/>
                <w:szCs w:val="20"/>
                <w:highlight w:val="none"/>
              </w:rPr>
              <w:t>一、项目概况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eastAsia="宋体" w:cs="Times New Roman"/>
                <w:snapToGrid/>
                <w:color w:val="000000" w:themeColor="text1"/>
                <w:sz w:val="24"/>
                <w:szCs w:val="24"/>
                <w:highlight w:val="none"/>
                <w:lang w:val="en-US" w:eastAsia="zh-CN"/>
              </w:rPr>
            </w:pPr>
            <w:r>
              <w:rPr>
                <w:rFonts w:hint="eastAsia"/>
                <w:szCs w:val="20"/>
              </w:rPr>
              <w:t>哈尔滨市道外区太平人民医院成立</w:t>
            </w:r>
            <w:r>
              <w:rPr>
                <w:rFonts w:hint="default"/>
                <w:szCs w:val="20"/>
              </w:rPr>
              <w:t>于1947</w:t>
            </w:r>
            <w:r>
              <w:rPr>
                <w:rFonts w:hint="eastAsia"/>
                <w:szCs w:val="20"/>
              </w:rPr>
              <w:t>年</w:t>
            </w:r>
            <w:r>
              <w:rPr>
                <w:rFonts w:hint="default"/>
                <w:szCs w:val="20"/>
              </w:rPr>
              <w:t>，是道外区</w:t>
            </w:r>
            <w:r>
              <w:rPr>
                <w:rFonts w:hint="eastAsia"/>
                <w:szCs w:val="20"/>
              </w:rPr>
              <w:t>主要</w:t>
            </w:r>
            <w:r>
              <w:rPr>
                <w:rFonts w:hint="default"/>
                <w:szCs w:val="20"/>
              </w:rPr>
              <w:t>的人民医院，负担</w:t>
            </w:r>
            <w:r>
              <w:rPr>
                <w:rFonts w:hint="eastAsia"/>
                <w:szCs w:val="20"/>
              </w:rPr>
              <w:t>着</w:t>
            </w:r>
            <w:r>
              <w:rPr>
                <w:rFonts w:hint="default"/>
                <w:szCs w:val="20"/>
              </w:rPr>
              <w:t>原太平区周围</w:t>
            </w:r>
            <w:r>
              <w:rPr>
                <w:rFonts w:hint="eastAsia"/>
                <w:szCs w:val="20"/>
              </w:rPr>
              <w:t>人群</w:t>
            </w:r>
            <w:r>
              <w:rPr>
                <w:rFonts w:hint="default"/>
                <w:szCs w:val="20"/>
              </w:rPr>
              <w:t>医疗卫生健康的</w:t>
            </w:r>
            <w:r>
              <w:rPr>
                <w:rFonts w:hint="eastAsia"/>
                <w:szCs w:val="20"/>
              </w:rPr>
              <w:t>任务。</w:t>
            </w:r>
            <w:r>
              <w:rPr>
                <w:rFonts w:hint="eastAsia"/>
                <w:szCs w:val="20"/>
                <w:lang w:val="en-US" w:eastAsia="zh-CN"/>
              </w:rPr>
              <w:t>由于医院建设年代久远，未办理环评手续。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bCs/>
                <w:color w:val="000000" w:themeColor="text1"/>
                <w:szCs w:val="20"/>
                <w:highlight w:val="none"/>
                <w:lang w:eastAsia="zh-CN"/>
              </w:rPr>
            </w:pPr>
            <w:r>
              <w:rPr>
                <w:rFonts w:hint="eastAsia" w:cs="Times New Roman" w:eastAsiaTheme="minorEastAsia"/>
                <w:snapToGrid/>
                <w:color w:val="000000" w:themeColor="text1"/>
                <w:sz w:val="24"/>
                <w:szCs w:val="24"/>
                <w:highlight w:val="none"/>
                <w:lang w:val="en-US" w:eastAsia="zh-CN"/>
              </w:rPr>
              <w:t>哈尔滨市道外区太平人民医院</w:t>
            </w:r>
            <w:r>
              <w:rPr>
                <w:rFonts w:hint="default" w:ascii="Times New Roman" w:hAnsi="Times New Roman" w:cs="Times New Roman"/>
                <w:bCs/>
                <w:color w:val="000000" w:themeColor="text1"/>
                <w:szCs w:val="20"/>
                <w:highlight w:val="none"/>
              </w:rPr>
              <w:t>选址</w:t>
            </w:r>
            <w:r>
              <w:rPr>
                <w:rFonts w:hint="eastAsia" w:cs="Times New Roman"/>
                <w:bCs/>
                <w:color w:val="000000" w:themeColor="text1"/>
                <w:szCs w:val="20"/>
                <w:highlight w:val="none"/>
                <w:lang w:val="en-US" w:eastAsia="zh-CN"/>
              </w:rPr>
              <w:t>位</w:t>
            </w:r>
            <w:r>
              <w:rPr>
                <w:rFonts w:hint="default" w:ascii="Times New Roman" w:hAnsi="Times New Roman" w:cs="Times New Roman"/>
                <w:bCs/>
                <w:color w:val="000000" w:themeColor="text1"/>
                <w:szCs w:val="20"/>
                <w:highlight w:val="none"/>
              </w:rPr>
              <w:t>于</w:t>
            </w:r>
            <w:r>
              <w:rPr>
                <w:rFonts w:hint="eastAsia" w:cs="Times New Roman"/>
                <w:snapToGrid/>
                <w:color w:val="000000" w:themeColor="text1"/>
                <w:spacing w:val="10"/>
                <w:sz w:val="24"/>
                <w:szCs w:val="24"/>
                <w:highlight w:val="none"/>
                <w:lang w:val="en-US" w:eastAsia="zh-CN"/>
              </w:rPr>
              <w:t>哈尔滨市道外区东直路83号</w:t>
            </w:r>
            <w:r>
              <w:rPr>
                <w:rFonts w:hint="default" w:ascii="Times New Roman" w:hAnsi="Times New Roman" w:cs="Times New Roman"/>
                <w:bCs/>
                <w:color w:val="000000" w:themeColor="text1"/>
                <w:szCs w:val="20"/>
                <w:highlight w:val="none"/>
              </w:rPr>
              <w:t>，中心地理坐标为</w:t>
            </w:r>
            <w:r>
              <w:rPr>
                <w:rFonts w:hint="default" w:ascii="Times New Roman" w:hAnsi="Times New Roman" w:cs="Times New Roman"/>
                <w:snapToGrid/>
                <w:color w:val="000000" w:themeColor="text1"/>
                <w:sz w:val="24"/>
                <w:szCs w:val="20"/>
                <w:highlight w:val="none"/>
              </w:rPr>
              <w:t>N126°40′35.80″</w:t>
            </w:r>
            <w:r>
              <w:rPr>
                <w:rFonts w:hint="eastAsia" w:ascii="Times New Roman" w:hAnsi="Times New Roman" w:cs="Times New Roman"/>
                <w:snapToGrid/>
                <w:color w:val="000000" w:themeColor="text1"/>
                <w:sz w:val="24"/>
                <w:szCs w:val="20"/>
                <w:highlight w:val="none"/>
                <w:lang w:eastAsia="zh-CN"/>
              </w:rPr>
              <w:t>，</w:t>
            </w:r>
            <w:r>
              <w:rPr>
                <w:rFonts w:hint="default" w:ascii="Times New Roman" w:hAnsi="Times New Roman" w:cs="Times New Roman"/>
                <w:snapToGrid/>
                <w:color w:val="000000" w:themeColor="text1"/>
                <w:sz w:val="24"/>
                <w:szCs w:val="20"/>
                <w:highlight w:val="none"/>
              </w:rPr>
              <w:t>E45°47′7.78″</w:t>
            </w:r>
            <w:r>
              <w:rPr>
                <w:rFonts w:hint="default" w:ascii="Times New Roman" w:hAnsi="Times New Roman" w:cs="Times New Roman"/>
                <w:bCs/>
                <w:color w:val="000000" w:themeColor="text1"/>
                <w:szCs w:val="20"/>
                <w:highlight w:val="none"/>
                <w:lang w:eastAsia="zh-CN"/>
              </w:rPr>
              <w:t>。项目</w:t>
            </w:r>
            <w:r>
              <w:rPr>
                <w:rFonts w:hint="eastAsia" w:cs="Times New Roman"/>
                <w:bCs/>
                <w:color w:val="000000" w:themeColor="text1"/>
                <w:szCs w:val="20"/>
                <w:highlight w:val="none"/>
                <w:lang w:val="en-US" w:eastAsia="zh-CN"/>
              </w:rPr>
              <w:t>占地面积5499.29平方米，</w:t>
            </w:r>
            <w:r>
              <w:rPr>
                <w:rFonts w:hint="default" w:ascii="Times New Roman" w:hAnsi="Times New Roman" w:cs="Times New Roman"/>
                <w:bCs/>
                <w:color w:val="000000" w:themeColor="text1"/>
                <w:szCs w:val="20"/>
                <w:highlight w:val="none"/>
                <w:lang w:eastAsia="zh-CN"/>
              </w:rPr>
              <w:t>建筑面积14966.84平方米</w:t>
            </w:r>
            <w:r>
              <w:rPr>
                <w:rFonts w:hint="eastAsia" w:cs="Times New Roman"/>
                <w:bCs/>
                <w:color w:val="000000" w:themeColor="text1"/>
                <w:szCs w:val="20"/>
                <w:highlight w:val="none"/>
                <w:lang w:eastAsia="zh-CN"/>
              </w:rPr>
              <w:t>，</w:t>
            </w:r>
            <w:r>
              <w:rPr>
                <w:rFonts w:hint="default" w:ascii="Times New Roman" w:hAnsi="Times New Roman" w:cs="Times New Roman"/>
                <w:bCs/>
                <w:color w:val="000000" w:themeColor="text1"/>
                <w:szCs w:val="20"/>
                <w:highlight w:val="none"/>
              </w:rPr>
              <w:t>项目总投资13994.95万元。</w:t>
            </w:r>
            <w:r>
              <w:rPr>
                <w:rFonts w:hint="eastAsia" w:cs="Times New Roman"/>
                <w:bCs/>
                <w:color w:val="000000" w:themeColor="text1"/>
                <w:szCs w:val="20"/>
                <w:highlight w:val="none"/>
                <w:lang w:val="en-US" w:eastAsia="zh-CN"/>
              </w:rPr>
              <w:t>本次环评</w:t>
            </w:r>
            <w:r>
              <w:rPr>
                <w:rFonts w:hint="default" w:ascii="Times New Roman" w:hAnsi="Times New Roman" w:cs="Times New Roman"/>
                <w:bCs/>
                <w:color w:val="000000" w:themeColor="text1"/>
                <w:szCs w:val="20"/>
                <w:highlight w:val="none"/>
                <w:lang w:eastAsia="zh-CN"/>
              </w:rPr>
              <w:t>内含门诊住院楼修缮</w:t>
            </w:r>
            <w:r>
              <w:rPr>
                <w:rFonts w:hint="eastAsia" w:cs="Times New Roman"/>
                <w:bCs/>
                <w:color w:val="000000" w:themeColor="text1"/>
                <w:szCs w:val="20"/>
                <w:highlight w:val="none"/>
                <w:lang w:val="en-US" w:eastAsia="zh-CN"/>
              </w:rPr>
              <w:t>新建</w:t>
            </w:r>
            <w:r>
              <w:rPr>
                <w:rFonts w:hint="default" w:ascii="Times New Roman" w:hAnsi="Times New Roman" w:cs="Times New Roman"/>
                <w:bCs/>
                <w:color w:val="000000" w:themeColor="text1"/>
                <w:szCs w:val="20"/>
                <w:highlight w:val="none"/>
                <w:lang w:eastAsia="zh-CN"/>
              </w:rPr>
              <w:t>项目、</w:t>
            </w:r>
            <w:r>
              <w:rPr>
                <w:rFonts w:hint="eastAsia" w:cs="Times New Roman"/>
                <w:bCs/>
                <w:color w:val="000000" w:themeColor="text1"/>
                <w:szCs w:val="20"/>
                <w:highlight w:val="none"/>
                <w:lang w:val="en-US" w:eastAsia="zh-CN"/>
              </w:rPr>
              <w:t>新建</w:t>
            </w:r>
            <w:r>
              <w:rPr>
                <w:rFonts w:hint="default" w:ascii="Times New Roman" w:hAnsi="Times New Roman" w:cs="Times New Roman"/>
                <w:bCs/>
                <w:color w:val="000000" w:themeColor="text1"/>
                <w:szCs w:val="20"/>
                <w:highlight w:val="none"/>
                <w:lang w:eastAsia="zh-CN"/>
              </w:rPr>
              <w:t>医技楼及连廊项目、原医院检验科装修项目、设备间装修项目四部分。</w:t>
            </w:r>
            <w:r>
              <w:rPr>
                <w:rFonts w:hint="default" w:ascii="Times New Roman" w:hAnsi="Times New Roman" w:cs="Times New Roman"/>
                <w:bCs/>
                <w:color w:val="000000" w:themeColor="text1"/>
                <w:szCs w:val="20"/>
                <w:highlight w:val="none"/>
              </w:rPr>
              <w:t>项目医院为无假日医院，年接诊365天</w:t>
            </w:r>
            <w:r>
              <w:rPr>
                <w:rFonts w:hint="eastAsia" w:cs="Times New Roman"/>
                <w:bCs/>
                <w:color w:val="000000" w:themeColor="text1"/>
                <w:szCs w:val="20"/>
                <w:highlight w:val="none"/>
                <w:lang w:val="en-US" w:eastAsia="zh-CN"/>
              </w:rPr>
              <w:t>，</w:t>
            </w:r>
            <w:r>
              <w:rPr>
                <w:rFonts w:hint="default" w:ascii="Times New Roman" w:hAnsi="Times New Roman" w:cs="Times New Roman"/>
                <w:bCs/>
                <w:color w:val="000000" w:themeColor="text1"/>
                <w:szCs w:val="20"/>
                <w:highlight w:val="none"/>
              </w:rPr>
              <w:t>院内</w:t>
            </w:r>
            <w:r>
              <w:rPr>
                <w:rFonts w:hint="eastAsia" w:cs="Times New Roman"/>
                <w:bCs/>
                <w:color w:val="000000" w:themeColor="text1"/>
                <w:szCs w:val="20"/>
                <w:highlight w:val="none"/>
                <w:lang w:val="en-US" w:eastAsia="zh-CN"/>
              </w:rPr>
              <w:t>设置床位300张</w:t>
            </w:r>
            <w:r>
              <w:rPr>
                <w:rFonts w:hint="eastAsia" w:cs="Times New Roman"/>
                <w:bCs/>
                <w:color w:val="000000" w:themeColor="text1"/>
                <w:szCs w:val="20"/>
                <w:highlight w:val="none"/>
                <w:lang w:eastAsia="zh-CN"/>
              </w:rPr>
              <w:t>，</w:t>
            </w:r>
            <w:r>
              <w:rPr>
                <w:rFonts w:hint="eastAsia" w:cs="Times New Roman"/>
                <w:bCs/>
                <w:color w:val="000000" w:themeColor="text1"/>
                <w:szCs w:val="20"/>
                <w:highlight w:val="none"/>
                <w:lang w:val="en-US" w:eastAsia="zh-CN"/>
              </w:rPr>
              <w:t>建成后</w:t>
            </w:r>
            <w:r>
              <w:rPr>
                <w:rFonts w:hint="default" w:ascii="Times New Roman" w:hAnsi="Times New Roman" w:cs="Times New Roman"/>
                <w:bCs/>
                <w:color w:val="000000" w:themeColor="text1"/>
                <w:szCs w:val="20"/>
                <w:highlight w:val="none"/>
              </w:rPr>
              <w:t>门诊日最大接诊人数</w:t>
            </w:r>
            <w:r>
              <w:rPr>
                <w:rFonts w:hint="eastAsia" w:cs="Times New Roman"/>
                <w:bCs/>
                <w:color w:val="000000" w:themeColor="text1"/>
                <w:szCs w:val="20"/>
                <w:highlight w:val="none"/>
                <w:lang w:val="en-US" w:eastAsia="zh-CN"/>
              </w:rPr>
              <w:t>510</w:t>
            </w:r>
            <w:r>
              <w:rPr>
                <w:rFonts w:hint="default" w:ascii="Times New Roman" w:hAnsi="Times New Roman" w:cs="Times New Roman"/>
                <w:bCs/>
                <w:color w:val="000000" w:themeColor="text1"/>
                <w:szCs w:val="20"/>
                <w:highlight w:val="none"/>
              </w:rPr>
              <w:t>人</w:t>
            </w:r>
            <w:r>
              <w:rPr>
                <w:rFonts w:hint="eastAsia" w:cs="Times New Roman"/>
                <w:bCs/>
                <w:color w:val="000000" w:themeColor="text1"/>
                <w:szCs w:val="20"/>
                <w:highlight w:val="none"/>
                <w:lang w:val="en-US" w:eastAsia="zh-CN"/>
              </w:rPr>
              <w:t>。</w:t>
            </w:r>
            <w:r>
              <w:rPr>
                <w:rFonts w:hint="default" w:ascii="Times New Roman" w:hAnsi="Times New Roman" w:cs="Times New Roman"/>
                <w:bCs/>
                <w:color w:val="000000" w:themeColor="text1"/>
                <w:szCs w:val="20"/>
                <w:highlight w:val="none"/>
              </w:rPr>
              <w:t>本项目涉及的医用影像设备单独进行核技术利用建设项目环境影响评价，不在本次评价范围之内</w:t>
            </w:r>
            <w:r>
              <w:rPr>
                <w:rFonts w:hint="eastAsia" w:cs="Times New Roman"/>
                <w:bCs/>
                <w:color w:val="000000" w:themeColor="text1"/>
                <w:szCs w:val="20"/>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color w:val="000000" w:themeColor="text1"/>
                <w:szCs w:val="20"/>
                <w:highlight w:val="none"/>
              </w:rPr>
            </w:pPr>
            <w:r>
              <w:rPr>
                <w:rFonts w:hint="default"/>
                <w:b/>
                <w:bCs/>
                <w:color w:val="000000" w:themeColor="text1"/>
                <w:szCs w:val="20"/>
                <w:highlight w:val="none"/>
              </w:rPr>
              <w:t>1、建设规模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color w:val="000000" w:themeColor="text1"/>
                <w:szCs w:val="20"/>
                <w:highlight w:val="none"/>
              </w:rPr>
            </w:pPr>
            <w:r>
              <w:rPr>
                <w:rFonts w:hint="default"/>
                <w:color w:val="000000" w:themeColor="text1"/>
                <w:szCs w:val="20"/>
                <w:highlight w:val="none"/>
              </w:rPr>
              <w:t>项目组成详见表2-</w:t>
            </w:r>
            <w:r>
              <w:rPr>
                <w:rFonts w:hint="eastAsia"/>
                <w:color w:val="000000" w:themeColor="text1"/>
                <w:szCs w:val="20"/>
                <w:highlight w:val="none"/>
                <w:lang w:val="en-US" w:eastAsia="zh-CN"/>
              </w:rPr>
              <w:t>1</w:t>
            </w:r>
            <w:r>
              <w:rPr>
                <w:rFonts w:hint="default"/>
                <w:color w:val="000000" w:themeColor="text1"/>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color w:val="000000" w:themeColor="text1"/>
                <w:szCs w:val="20"/>
                <w:highlight w:val="none"/>
              </w:rPr>
            </w:pPr>
            <w:r>
              <w:rPr>
                <w:rFonts w:hint="default"/>
                <w:b/>
                <w:bCs/>
                <w:color w:val="000000" w:themeColor="text1"/>
                <w:szCs w:val="20"/>
                <w:highlight w:val="none"/>
              </w:rPr>
              <w:t>表2-</w:t>
            </w:r>
            <w:r>
              <w:rPr>
                <w:rFonts w:hint="eastAsia"/>
                <w:b/>
                <w:bCs/>
                <w:color w:val="000000" w:themeColor="text1"/>
                <w:szCs w:val="20"/>
                <w:highlight w:val="none"/>
                <w:lang w:val="en-US" w:eastAsia="zh-CN"/>
              </w:rPr>
              <w:t xml:space="preserve">1 </w:t>
            </w:r>
            <w:r>
              <w:rPr>
                <w:rFonts w:hint="default"/>
                <w:b/>
                <w:bCs/>
                <w:color w:val="000000" w:themeColor="text1"/>
                <w:szCs w:val="20"/>
                <w:highlight w:val="none"/>
              </w:rPr>
              <w:t xml:space="preserve"> 项目建筑情况一览表</w:t>
            </w:r>
          </w:p>
          <w:tbl>
            <w:tblPr>
              <w:tblStyle w:val="55"/>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507"/>
              <w:gridCol w:w="1055"/>
              <w:gridCol w:w="910"/>
              <w:gridCol w:w="5408"/>
              <w:gridCol w:w="6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40" w:hRule="atLeast"/>
                <w:jc w:val="center"/>
              </w:trPr>
              <w:tc>
                <w:tcPr>
                  <w:tcW w:w="2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工程类型</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建设名称</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工程内容</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2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主体工程</w:t>
                  </w: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门诊住院楼</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rPr>
                  </w:pPr>
                  <w:r>
                    <w:rPr>
                      <w:rStyle w:val="63"/>
                      <w:rFonts w:hint="default" w:ascii="Times New Roman" w:hAnsi="Times New Roman" w:eastAsia="宋体" w:cs="Times New Roman"/>
                      <w:color w:val="auto"/>
                      <w:sz w:val="21"/>
                      <w:szCs w:val="21"/>
                      <w:highlight w:val="none"/>
                      <w:lang w:val="en-US"/>
                    </w:rPr>
                    <w:t>地下一层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rPr>
                    <w:t>餐厅、厨房、污水处理间、库房</w:t>
                  </w:r>
                </w:p>
              </w:tc>
              <w:tc>
                <w:tcPr>
                  <w:tcW w:w="3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r>
                    <w:rPr>
                      <w:rStyle w:val="63"/>
                      <w:rFonts w:hint="eastAsia" w:cs="Times New Roman"/>
                      <w:color w:val="auto"/>
                      <w:sz w:val="21"/>
                      <w:szCs w:val="21"/>
                      <w:highlight w:val="none"/>
                      <w:lang w:val="en-US" w:eastAsia="zh-CN"/>
                    </w:rPr>
                    <w:t>修缮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6"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一层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门诊大厅、分诊处，急诊区、儿诊区、药局、消防控制室</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6"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二层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各科门诊诊室</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6"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三层</w:t>
                  </w:r>
                  <w:r>
                    <w:rPr>
                      <w:rFonts w:hint="eastAsia" w:ascii="Times New Roman" w:hAnsi="Times New Roman" w:eastAsia="宋体" w:cs="Times New Roman"/>
                      <w:color w:val="auto"/>
                      <w:kern w:val="2"/>
                      <w:sz w:val="21"/>
                      <w:szCs w:val="21"/>
                      <w:highlight w:val="none"/>
                      <w:lang w:val="en-US" w:eastAsia="zh-CN" w:bidi="ar-SA"/>
                    </w:rPr>
                    <w:t>：内设</w:t>
                  </w:r>
                  <w:r>
                    <w:rPr>
                      <w:rFonts w:hint="default" w:ascii="Times New Roman" w:hAnsi="Times New Roman" w:eastAsia="宋体" w:cs="Times New Roman"/>
                      <w:color w:val="auto"/>
                      <w:kern w:val="2"/>
                      <w:sz w:val="21"/>
                      <w:szCs w:val="21"/>
                      <w:highlight w:val="none"/>
                      <w:lang w:val="en-US" w:eastAsia="zh-CN" w:bidi="ar-SA"/>
                    </w:rPr>
                    <w:t>妇产科产房及病房</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6"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四层~六层：内设住院区</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6"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r>
                    <w:rPr>
                      <w:rFonts w:hint="eastAsia" w:ascii="Times New Roman" w:hAnsi="Times New Roman" w:eastAsia="宋体" w:cs="Times New Roman"/>
                      <w:color w:val="auto"/>
                      <w:kern w:val="2"/>
                      <w:sz w:val="21"/>
                      <w:szCs w:val="21"/>
                      <w:highlight w:val="none"/>
                      <w:lang w:val="en-US" w:eastAsia="zh-CN" w:bidi="ar-SA"/>
                    </w:rPr>
                    <w:t>面积为392平方米，建筑主体外新增2部电梯及电梯厅</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r>
                    <w:rPr>
                      <w:rStyle w:val="63"/>
                      <w:rFonts w:hint="eastAsia"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医技楼及连廊</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eastAsia" w:cs="Times New Roman"/>
                      <w:color w:val="auto"/>
                      <w:sz w:val="21"/>
                      <w:szCs w:val="21"/>
                      <w:highlight w:val="none"/>
                      <w:lang w:val="en-US" w:eastAsia="zh-CN"/>
                    </w:rPr>
                    <w:t>地下一层：内设立体机械停车库、变电所、消防泵房、生活水箱间</w:t>
                  </w:r>
                </w:p>
              </w:tc>
              <w:tc>
                <w:tcPr>
                  <w:tcW w:w="3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eastAsia" w:ascii="Times New Roman" w:hAnsi="Times New Roman" w:eastAsia="宋体" w:cs="Times New Roman"/>
                      <w:color w:val="auto"/>
                      <w:sz w:val="21"/>
                      <w:szCs w:val="21"/>
                      <w:highlight w:val="red"/>
                      <w:lang w:val="en-US" w:eastAsia="zh-CN"/>
                    </w:rPr>
                  </w:pPr>
                  <w:r>
                    <w:rPr>
                      <w:rStyle w:val="63"/>
                      <w:rFonts w:hint="eastAsia"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Cs w:val="20"/>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szCs w:val="20"/>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一层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透析大厅、核磁、CT、DR及相关辅助用房</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二层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检验科、彩超、B超、输血科、病理科、医务办公、门诊</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三层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腔镜中心，病房</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四层</w:t>
                  </w:r>
                  <w:r>
                    <w:rPr>
                      <w:rStyle w:val="63"/>
                      <w:rFonts w:hint="eastAsia" w:cs="Times New Roman"/>
                      <w:color w:val="auto"/>
                      <w:sz w:val="21"/>
                      <w:szCs w:val="21"/>
                      <w:highlight w:val="none"/>
                      <w:lang w:val="en-US" w:eastAsia="zh-CN"/>
                    </w:rPr>
                    <w:t>：内设</w:t>
                  </w:r>
                  <w:r>
                    <w:rPr>
                      <w:rStyle w:val="63"/>
                      <w:rFonts w:hint="default" w:ascii="Times New Roman" w:hAnsi="Times New Roman" w:eastAsia="宋体" w:cs="Times New Roman"/>
                      <w:color w:val="auto"/>
                      <w:sz w:val="21"/>
                      <w:szCs w:val="21"/>
                      <w:highlight w:val="none"/>
                      <w:lang w:val="en-US" w:eastAsia="zh-CN"/>
                    </w:rPr>
                    <w:t>手术部、病房、住院处办理</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615"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原医院检验科</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（办公区）</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r>
                    <w:rPr>
                      <w:rStyle w:val="63"/>
                      <w:rFonts w:hint="eastAsia" w:cs="Times New Roman"/>
                      <w:color w:val="auto"/>
                      <w:sz w:val="21"/>
                      <w:szCs w:val="21"/>
                      <w:highlight w:val="none"/>
                      <w:lang w:val="en-US" w:eastAsia="zh-CN"/>
                    </w:rPr>
                    <w:t>将原医院检验科改造为办公区，改造装修面积为444.80</w:t>
                  </w:r>
                  <w:r>
                    <w:rPr>
                      <w:rStyle w:val="63"/>
                      <w:rFonts w:hint="default" w:ascii="Times New Roman" w:hAnsi="Times New Roman" w:eastAsia="宋体" w:cs="Times New Roman"/>
                      <w:color w:val="auto"/>
                      <w:sz w:val="21"/>
                      <w:szCs w:val="21"/>
                      <w:highlight w:val="none"/>
                      <w:lang w:val="en-US" w:eastAsia="zh-CN"/>
                    </w:rPr>
                    <w:t>m</w:t>
                  </w:r>
                  <w:r>
                    <w:rPr>
                      <w:rStyle w:val="63"/>
                      <w:rFonts w:hint="default" w:ascii="Times New Roman" w:hAnsi="Times New Roman" w:eastAsia="宋体" w:cs="Times New Roman"/>
                      <w:color w:val="auto"/>
                      <w:sz w:val="21"/>
                      <w:szCs w:val="21"/>
                      <w:highlight w:val="none"/>
                      <w:vertAlign w:val="superscript"/>
                      <w:lang w:val="en-US" w:eastAsia="zh-CN"/>
                    </w:rPr>
                    <w:t>2</w:t>
                  </w:r>
                  <w:r>
                    <w:rPr>
                      <w:rStyle w:val="63"/>
                      <w:rFonts w:hint="eastAsia" w:cs="Times New Roman"/>
                      <w:color w:val="auto"/>
                      <w:sz w:val="21"/>
                      <w:szCs w:val="21"/>
                      <w:highlight w:val="none"/>
                      <w:lang w:val="en-US" w:eastAsia="zh-CN"/>
                    </w:rPr>
                    <w:t>，主要改造内容为装饰装修、配套水暖、电气、弱电系统等。设置财务室2间、办公室9间及库房1间。</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eastAsia" w:cs="Times New Roman"/>
                      <w:color w:val="auto"/>
                      <w:sz w:val="21"/>
                      <w:szCs w:val="21"/>
                      <w:highlight w:val="none"/>
                      <w:lang w:val="en-US" w:eastAsia="zh-CN"/>
                    </w:rPr>
                    <w:t>改造装修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75"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原放射科（设备间）</w:t>
                  </w:r>
                </w:p>
              </w:tc>
              <w:tc>
                <w:tcPr>
                  <w:tcW w:w="53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r>
                    <w:rPr>
                      <w:rStyle w:val="63"/>
                      <w:rFonts w:hint="default" w:ascii="Times New Roman" w:hAnsi="Times New Roman" w:eastAsia="宋体" w:cs="Times New Roman"/>
                      <w:color w:val="auto"/>
                      <w:sz w:val="21"/>
                      <w:szCs w:val="21"/>
                      <w:highlight w:val="none"/>
                      <w:lang w:val="en-US" w:eastAsia="zh-CN"/>
                    </w:rPr>
                    <w:t>将原放射科</w:t>
                  </w:r>
                  <w:r>
                    <w:rPr>
                      <w:rStyle w:val="63"/>
                      <w:rFonts w:hint="eastAsia" w:cs="Times New Roman"/>
                      <w:color w:val="auto"/>
                      <w:sz w:val="21"/>
                      <w:szCs w:val="21"/>
                      <w:highlight w:val="none"/>
                      <w:lang w:val="en-US" w:eastAsia="zh-CN"/>
                    </w:rPr>
                    <w:t>改造为设备间</w:t>
                  </w:r>
                </w:p>
              </w:tc>
              <w:tc>
                <w:tcPr>
                  <w:tcW w:w="31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Style w:val="63"/>
                      <w:rFonts w:hint="eastAsia" w:cs="Times New Roman"/>
                      <w:color w:val="auto"/>
                      <w:sz w:val="21"/>
                      <w:szCs w:val="21"/>
                      <w:highlight w:val="none"/>
                      <w:lang w:val="en-US" w:eastAsia="zh-CN"/>
                    </w:rPr>
                    <w:t>汇流排间：设备间设置气体汇流排间，氧气采用气体汇流排供应。医用气体汇流排采用工厂制成品。</w:t>
                  </w:r>
                </w:p>
              </w:tc>
              <w:tc>
                <w:tcPr>
                  <w:tcW w:w="3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lang w:val="en-US" w:eastAsia="zh-CN"/>
                    </w:rPr>
                  </w:pPr>
                  <w:r>
                    <w:rPr>
                      <w:rStyle w:val="63"/>
                      <w:rFonts w:hint="eastAsia" w:cs="Times New Roman"/>
                      <w:color w:val="auto"/>
                      <w:sz w:val="21"/>
                      <w:szCs w:val="21"/>
                      <w:highlight w:val="none"/>
                      <w:lang w:val="en-US" w:eastAsia="zh-CN"/>
                    </w:rPr>
                    <w:t>改造装修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75"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kern w:val="0"/>
                      <w:sz w:val="21"/>
                      <w:szCs w:val="21"/>
                      <w:highlight w:val="red"/>
                      <w:lang w:val="en-US" w:eastAsia="zh-CN"/>
                    </w:rPr>
                  </w:pPr>
                </w:p>
              </w:tc>
              <w:tc>
                <w:tcPr>
                  <w:tcW w:w="53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p>
              </w:tc>
              <w:tc>
                <w:tcPr>
                  <w:tcW w:w="31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Style w:val="63"/>
                      <w:rFonts w:hint="eastAsia" w:ascii="Times New Roman" w:hAnsi="Times New Roman" w:eastAsia="宋体" w:cs="Times New Roman"/>
                      <w:color w:val="auto"/>
                      <w:sz w:val="21"/>
                      <w:szCs w:val="21"/>
                      <w:highlight w:val="none"/>
                      <w:lang w:val="en-US" w:eastAsia="zh-CN"/>
                    </w:rPr>
                    <w:t>医疗废物暂存间：</w:t>
                  </w:r>
                  <w:r>
                    <w:rPr>
                      <w:rStyle w:val="63"/>
                      <w:rFonts w:hint="eastAsia" w:cs="Times New Roman"/>
                      <w:color w:val="auto"/>
                      <w:sz w:val="21"/>
                      <w:szCs w:val="21"/>
                      <w:highlight w:val="none"/>
                      <w:lang w:val="en-US" w:eastAsia="zh-CN"/>
                    </w:rPr>
                    <w:t>设备间设置医疗废物暂存间，</w:t>
                  </w:r>
                  <w:r>
                    <w:rPr>
                      <w:rStyle w:val="63"/>
                      <w:rFonts w:hint="default" w:ascii="Times New Roman" w:hAnsi="Times New Roman" w:eastAsia="宋体" w:cs="Times New Roman"/>
                      <w:color w:val="auto"/>
                      <w:sz w:val="21"/>
                      <w:szCs w:val="21"/>
                      <w:highlight w:val="none"/>
                      <w:lang w:val="en-US" w:eastAsia="zh-CN"/>
                    </w:rPr>
                    <w:t>建筑面积</w:t>
                  </w:r>
                  <w:r>
                    <w:rPr>
                      <w:rStyle w:val="63"/>
                      <w:rFonts w:hint="eastAsia" w:cs="Times New Roman"/>
                      <w:color w:val="auto"/>
                      <w:sz w:val="21"/>
                      <w:szCs w:val="21"/>
                      <w:highlight w:val="none"/>
                      <w:lang w:val="en-US" w:eastAsia="zh-CN"/>
                    </w:rPr>
                    <w:t>9.84</w:t>
                  </w:r>
                  <w:r>
                    <w:rPr>
                      <w:rStyle w:val="63"/>
                      <w:rFonts w:hint="default" w:ascii="Times New Roman" w:hAnsi="Times New Roman" w:eastAsia="宋体" w:cs="Times New Roman"/>
                      <w:color w:val="auto"/>
                      <w:sz w:val="21"/>
                      <w:szCs w:val="21"/>
                      <w:highlight w:val="none"/>
                      <w:lang w:val="en-US" w:eastAsia="zh-CN"/>
                    </w:rPr>
                    <w:t>m</w:t>
                  </w:r>
                  <w:r>
                    <w:rPr>
                      <w:rStyle w:val="63"/>
                      <w:rFonts w:hint="default" w:ascii="Times New Roman" w:hAnsi="Times New Roman" w:eastAsia="宋体" w:cs="Times New Roman"/>
                      <w:color w:val="auto"/>
                      <w:sz w:val="21"/>
                      <w:szCs w:val="21"/>
                      <w:highlight w:val="none"/>
                      <w:vertAlign w:val="superscript"/>
                      <w:lang w:val="en-US" w:eastAsia="zh-CN"/>
                    </w:rPr>
                    <w:t>2</w:t>
                  </w:r>
                  <w:r>
                    <w:rPr>
                      <w:rStyle w:val="63"/>
                      <w:rFonts w:hint="default" w:ascii="Times New Roman" w:hAnsi="Times New Roman" w:eastAsia="宋体" w:cs="Times New Roman"/>
                      <w:color w:val="auto"/>
                      <w:sz w:val="21"/>
                      <w:szCs w:val="21"/>
                      <w:highlight w:val="none"/>
                      <w:lang w:val="en-US" w:eastAsia="zh-CN"/>
                    </w:rPr>
                    <w:t>，用于存放医疗废物，地面防渗、设有医疗废物标识</w:t>
                  </w:r>
                  <w:r>
                    <w:rPr>
                      <w:rStyle w:val="63"/>
                      <w:rFonts w:hint="eastAsia" w:cs="Times New Roman"/>
                      <w:color w:val="auto"/>
                      <w:sz w:val="21"/>
                      <w:szCs w:val="21"/>
                      <w:highlight w:val="none"/>
                      <w:lang w:val="en-US" w:eastAsia="zh-CN"/>
                    </w:rPr>
                    <w:t>。</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75"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rPr>
                  </w:pPr>
                </w:p>
              </w:tc>
              <w:tc>
                <w:tcPr>
                  <w:tcW w:w="53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lang w:val="en-US" w:eastAsia="zh-CN"/>
                    </w:rPr>
                  </w:pPr>
                </w:p>
              </w:tc>
              <w:tc>
                <w:tcPr>
                  <w:tcW w:w="318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Style w:val="63"/>
                      <w:rFonts w:hint="eastAsia" w:ascii="Times New Roman" w:hAnsi="Times New Roman" w:eastAsia="宋体" w:cs="Times New Roman"/>
                      <w:color w:val="auto"/>
                      <w:sz w:val="21"/>
                      <w:szCs w:val="21"/>
                      <w:highlight w:val="none"/>
                      <w:lang w:val="en-US" w:eastAsia="zh-CN"/>
                    </w:rPr>
                    <w:t>柴油发电机房：</w:t>
                  </w:r>
                  <w:r>
                    <w:rPr>
                      <w:rStyle w:val="63"/>
                      <w:rFonts w:hint="eastAsia" w:cs="Times New Roman"/>
                      <w:color w:val="auto"/>
                      <w:sz w:val="21"/>
                      <w:szCs w:val="21"/>
                      <w:highlight w:val="none"/>
                      <w:lang w:val="en-US" w:eastAsia="zh-CN"/>
                    </w:rPr>
                    <w:t>内置1台656kW柴油机组，备用发电。</w:t>
                  </w:r>
                </w:p>
              </w:tc>
              <w:tc>
                <w:tcPr>
                  <w:tcW w:w="36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2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公用工程</w:t>
                  </w: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供暖</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项目冬季供暖为集中供暖，由黑龙江省龙房物业管理有限公司提供。</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供电</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本项目供电引自市政电网</w:t>
                  </w:r>
                  <w:r>
                    <w:rPr>
                      <w:rFonts w:hint="eastAsia" w:cs="Times New Roman"/>
                      <w:color w:val="auto"/>
                      <w:kern w:val="0"/>
                      <w:sz w:val="21"/>
                      <w:szCs w:val="21"/>
                      <w:highlight w:val="none"/>
                      <w:lang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Style w:val="63"/>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232"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供水</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给水水源为市政生活给水管网，本项目</w:t>
                  </w:r>
                  <w:r>
                    <w:rPr>
                      <w:rFonts w:hint="default" w:ascii="Times New Roman" w:hAnsi="Times New Roman" w:eastAsia="宋体" w:cs="Times New Roman"/>
                      <w:color w:val="auto"/>
                      <w:kern w:val="0"/>
                      <w:sz w:val="21"/>
                      <w:szCs w:val="21"/>
                      <w:highlight w:val="none"/>
                      <w:lang w:eastAsia="zh-CN"/>
                    </w:rPr>
                    <w:t>医疗</w:t>
                  </w:r>
                  <w:r>
                    <w:rPr>
                      <w:rFonts w:hint="default" w:ascii="Times New Roman" w:hAnsi="Times New Roman" w:eastAsia="宋体" w:cs="Times New Roman"/>
                      <w:color w:val="auto"/>
                      <w:kern w:val="0"/>
                      <w:sz w:val="21"/>
                      <w:szCs w:val="21"/>
                      <w:highlight w:val="none"/>
                    </w:rPr>
                    <w:t>日用水量</w:t>
                  </w:r>
                  <w:r>
                    <w:rPr>
                      <w:rFonts w:hint="eastAsia" w:cs="Times New Roman"/>
                      <w:color w:val="auto"/>
                      <w:kern w:val="0"/>
                      <w:sz w:val="21"/>
                      <w:szCs w:val="21"/>
                      <w:highlight w:val="none"/>
                      <w:lang w:val="en-US" w:eastAsia="zh-CN"/>
                    </w:rPr>
                    <w:t>为99</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，年用水量为36135m</w:t>
                  </w:r>
                  <w:r>
                    <w:rPr>
                      <w:rFonts w:hint="default" w:ascii="Times New Roman" w:hAnsi="Times New Roman" w:eastAsia="宋体" w:cs="Times New Roman"/>
                      <w:color w:val="auto"/>
                      <w:kern w:val="0"/>
                      <w:sz w:val="21"/>
                      <w:szCs w:val="21"/>
                      <w:highlight w:val="none"/>
                      <w:vertAlign w:val="superscript"/>
                    </w:rPr>
                    <w:t>3</w:t>
                  </w:r>
                  <w:r>
                    <w:rPr>
                      <w:rFonts w:hint="eastAsia" w:cs="Times New Roman"/>
                      <w:color w:val="auto"/>
                      <w:kern w:val="0"/>
                      <w:sz w:val="21"/>
                      <w:szCs w:val="21"/>
                      <w:highlight w:val="none"/>
                      <w:vertAlign w:val="baseline"/>
                      <w:lang w:val="en-US"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Style w:val="63"/>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9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排水</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本项目</w:t>
                  </w:r>
                  <w:r>
                    <w:rPr>
                      <w:rFonts w:hint="default" w:ascii="Times New Roman" w:hAnsi="Times New Roman" w:eastAsia="宋体" w:cs="Times New Roman"/>
                      <w:color w:val="auto"/>
                      <w:kern w:val="0"/>
                      <w:sz w:val="21"/>
                      <w:szCs w:val="21"/>
                      <w:highlight w:val="none"/>
                      <w:lang w:eastAsia="zh-CN"/>
                    </w:rPr>
                    <w:t>医疗机构污水</w:t>
                  </w:r>
                  <w:r>
                    <w:rPr>
                      <w:rFonts w:hint="default" w:ascii="Times New Roman" w:hAnsi="Times New Roman" w:eastAsia="宋体" w:cs="Times New Roman"/>
                      <w:color w:val="auto"/>
                      <w:kern w:val="0"/>
                      <w:sz w:val="21"/>
                      <w:szCs w:val="21"/>
                      <w:highlight w:val="none"/>
                    </w:rPr>
                    <w:t>日排放量</w:t>
                  </w:r>
                  <w:r>
                    <w:rPr>
                      <w:rFonts w:hint="eastAsia" w:cs="Times New Roman"/>
                      <w:color w:val="auto"/>
                      <w:kern w:val="0"/>
                      <w:sz w:val="21"/>
                      <w:szCs w:val="21"/>
                      <w:highlight w:val="none"/>
                      <w:lang w:val="en-US" w:eastAsia="zh-CN"/>
                    </w:rPr>
                    <w:t>为84.15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，年排</w:t>
                  </w:r>
                  <w:r>
                    <w:rPr>
                      <w:rFonts w:hint="default" w:ascii="Times New Roman" w:hAnsi="Times New Roman" w:eastAsia="宋体" w:cs="Times New Roman"/>
                      <w:color w:val="auto"/>
                      <w:kern w:val="0"/>
                      <w:sz w:val="21"/>
                      <w:szCs w:val="21"/>
                      <w:highlight w:val="none"/>
                      <w:lang w:eastAsia="zh-CN"/>
                    </w:rPr>
                    <w:t>放</w:t>
                  </w:r>
                  <w:r>
                    <w:rPr>
                      <w:rFonts w:hint="default" w:ascii="Times New Roman" w:hAnsi="Times New Roman" w:eastAsia="宋体" w:cs="Times New Roman"/>
                      <w:color w:val="auto"/>
                      <w:kern w:val="0"/>
                      <w:sz w:val="21"/>
                      <w:szCs w:val="21"/>
                      <w:highlight w:val="none"/>
                    </w:rPr>
                    <w:t>量为30714.75m</w:t>
                  </w:r>
                  <w:r>
                    <w:rPr>
                      <w:rFonts w:hint="default" w:ascii="Times New Roman" w:hAnsi="Times New Roman" w:eastAsia="宋体" w:cs="Times New Roman"/>
                      <w:color w:val="auto"/>
                      <w:kern w:val="0"/>
                      <w:sz w:val="21"/>
                      <w:szCs w:val="21"/>
                      <w:highlight w:val="none"/>
                      <w:vertAlign w:val="superscript"/>
                    </w:rPr>
                    <w:t>3</w:t>
                  </w:r>
                  <w:r>
                    <w:rPr>
                      <w:rFonts w:hint="default"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lang w:val="en-US" w:eastAsia="zh-CN"/>
                    </w:rPr>
                    <w:t>项目医疗废水经污水处理站</w:t>
                  </w:r>
                  <w:r>
                    <w:rPr>
                      <w:rFonts w:hint="default" w:ascii="Times New Roman" w:hAnsi="Times New Roman" w:eastAsia="宋体" w:cs="Times New Roman"/>
                      <w:color w:val="auto"/>
                      <w:kern w:val="0"/>
                      <w:sz w:val="21"/>
                      <w:szCs w:val="21"/>
                      <w:highlight w:val="none"/>
                      <w:lang w:val="en-US" w:eastAsia="zh-CN"/>
                    </w:rPr>
                    <w:t>（工艺：</w:t>
                  </w:r>
                  <w:r>
                    <w:rPr>
                      <w:rFonts w:hint="eastAsia" w:ascii="Times New Roman" w:hAnsi="Times New Roman" w:eastAsia="宋体" w:cs="Times New Roman"/>
                      <w:color w:val="auto"/>
                      <w:kern w:val="0"/>
                      <w:sz w:val="21"/>
                      <w:szCs w:val="21"/>
                      <w:highlight w:val="none"/>
                      <w:lang w:val="en-US" w:eastAsia="zh-CN"/>
                    </w:rPr>
                    <w:t>格栅</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预消毒+调节+A/O+沉淀+消毒</w:t>
                  </w:r>
                  <w:r>
                    <w:rPr>
                      <w:rFonts w:hint="default" w:ascii="Times New Roman" w:hAnsi="Times New Roman" w:eastAsia="宋体" w:cs="Times New Roman"/>
                      <w:color w:val="auto"/>
                      <w:kern w:val="0"/>
                      <w:sz w:val="21"/>
                      <w:szCs w:val="21"/>
                      <w:highlight w:val="none"/>
                      <w:lang w:val="en-US" w:eastAsia="zh-CN"/>
                    </w:rPr>
                    <w:t>）处理达到《医疗机构水污染物排放标准》（GB18466-2005）表2中的预处理排放标准后，</w:t>
                  </w:r>
                  <w:r>
                    <w:rPr>
                      <w:rFonts w:hint="eastAsia" w:ascii="Times New Roman" w:hAnsi="Times New Roman" w:eastAsia="宋体" w:cs="Times New Roman"/>
                      <w:color w:val="auto"/>
                      <w:kern w:val="0"/>
                      <w:sz w:val="21"/>
                      <w:szCs w:val="21"/>
                      <w:highlight w:val="none"/>
                      <w:lang w:val="en-US" w:eastAsia="zh-CN"/>
                    </w:rPr>
                    <w:t>排入市政管网，进入文昌污水处理厂</w:t>
                  </w:r>
                  <w:r>
                    <w:rPr>
                      <w:rFonts w:hint="default" w:ascii="Times New Roman" w:hAnsi="Times New Roman" w:eastAsia="宋体" w:cs="Times New Roman"/>
                      <w:color w:val="auto"/>
                      <w:kern w:val="0"/>
                      <w:sz w:val="21"/>
                      <w:szCs w:val="21"/>
                      <w:highlight w:val="none"/>
                      <w:lang w:val="en-US"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Style w:val="63"/>
                      <w:rFonts w:hint="default" w:ascii="Times New Roman" w:hAnsi="Times New Roman" w:eastAsia="宋体" w:cs="Times New Roman"/>
                      <w:color w:val="auto"/>
                      <w:sz w:val="21"/>
                      <w:szCs w:val="21"/>
                      <w:highlight w:val="none"/>
                    </w:rPr>
                  </w:pPr>
                  <w:r>
                    <w:rPr>
                      <w:rStyle w:val="63"/>
                      <w:rFonts w:hint="eastAsia" w:cs="Times New Roman"/>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282" w:hRule="atLeast"/>
                <w:jc w:val="center"/>
              </w:trPr>
              <w:tc>
                <w:tcPr>
                  <w:tcW w:w="29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环保工程</w:t>
                  </w: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废气治理</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lang w:val="en-US" w:eastAsia="zh-CN"/>
                    </w:rPr>
                  </w:pPr>
                  <w:r>
                    <w:rPr>
                      <w:rFonts w:hint="default" w:ascii="Times New Roman" w:hAnsi="Times New Roman" w:eastAsia="宋体" w:cs="Times New Roman"/>
                      <w:color w:val="auto"/>
                      <w:kern w:val="0"/>
                      <w:sz w:val="21"/>
                      <w:szCs w:val="21"/>
                      <w:highlight w:val="none"/>
                      <w:lang w:val="en-US" w:eastAsia="zh-CN"/>
                    </w:rPr>
                    <w:t>污水处理站废气经集气罩收集</w:t>
                  </w:r>
                  <w:r>
                    <w:rPr>
                      <w:rFonts w:hint="eastAsia" w:cs="Times New Roman"/>
                      <w:color w:val="auto"/>
                      <w:kern w:val="0"/>
                      <w:sz w:val="21"/>
                      <w:szCs w:val="21"/>
                      <w:highlight w:val="none"/>
                      <w:lang w:val="en-US" w:eastAsia="zh-CN"/>
                    </w:rPr>
                    <w:t>后</w:t>
                  </w:r>
                  <w:r>
                    <w:rPr>
                      <w:rFonts w:hint="default" w:ascii="Times New Roman" w:hAnsi="Times New Roman" w:eastAsia="宋体" w:cs="Times New Roman"/>
                      <w:color w:val="auto"/>
                      <w:kern w:val="0"/>
                      <w:sz w:val="21"/>
                      <w:szCs w:val="21"/>
                      <w:highlight w:val="none"/>
                      <w:lang w:val="en-US" w:eastAsia="zh-CN"/>
                    </w:rPr>
                    <w:t>经活性炭吸附装置处理后经</w:t>
                  </w:r>
                  <w:r>
                    <w:rPr>
                      <w:rFonts w:hint="eastAsia" w:cs="Times New Roman"/>
                      <w:color w:val="auto"/>
                      <w:kern w:val="0"/>
                      <w:sz w:val="21"/>
                      <w:szCs w:val="21"/>
                      <w:highlight w:val="none"/>
                      <w:lang w:val="en-US" w:eastAsia="zh-CN"/>
                    </w:rPr>
                    <w:t>22</w:t>
                  </w:r>
                  <w:r>
                    <w:rPr>
                      <w:rFonts w:hint="default" w:ascii="Times New Roman" w:hAnsi="Times New Roman" w:eastAsia="宋体" w:cs="Times New Roman"/>
                      <w:color w:val="auto"/>
                      <w:kern w:val="0"/>
                      <w:sz w:val="21"/>
                      <w:szCs w:val="21"/>
                      <w:highlight w:val="none"/>
                      <w:lang w:val="en-US" w:eastAsia="zh-CN"/>
                    </w:rPr>
                    <w:t>m高排气筒排放</w:t>
                  </w:r>
                  <w:r>
                    <w:rPr>
                      <w:rFonts w:hint="eastAsia" w:cs="Times New Roman"/>
                      <w:color w:val="auto"/>
                      <w:kern w:val="0"/>
                      <w:sz w:val="21"/>
                      <w:szCs w:val="21"/>
                      <w:highlight w:val="none"/>
                      <w:lang w:val="en-US"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13"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食堂油烟经净化效率不低于60%的净化设施处理后经专用独立烟道引至楼顶排放。</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现有修缮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54"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废水治理</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rPr>
                  </w:pPr>
                  <w:r>
                    <w:rPr>
                      <w:rFonts w:hint="eastAsia" w:ascii="Times New Roman" w:hAnsi="Times New Roman" w:eastAsia="宋体" w:cs="Times New Roman"/>
                      <w:color w:val="auto"/>
                      <w:kern w:val="0"/>
                      <w:sz w:val="21"/>
                      <w:szCs w:val="21"/>
                      <w:highlight w:val="none"/>
                      <w:lang w:val="en-US" w:eastAsia="zh-CN"/>
                    </w:rPr>
                    <w:t>项目食堂废水经隔油池预处理后与医疗废水一同进入</w:t>
                  </w:r>
                  <w:r>
                    <w:rPr>
                      <w:rFonts w:hint="eastAsia" w:cs="Times New Roman"/>
                      <w:color w:val="auto"/>
                      <w:kern w:val="0"/>
                      <w:sz w:val="21"/>
                      <w:szCs w:val="21"/>
                      <w:highlight w:val="none"/>
                      <w:lang w:val="en-US" w:eastAsia="zh-CN"/>
                    </w:rPr>
                    <w:t>新建</w:t>
                  </w:r>
                  <w:r>
                    <w:rPr>
                      <w:rFonts w:hint="eastAsia" w:ascii="Times New Roman" w:hAnsi="Times New Roman" w:eastAsia="宋体" w:cs="Times New Roman"/>
                      <w:color w:val="auto"/>
                      <w:kern w:val="0"/>
                      <w:sz w:val="21"/>
                      <w:szCs w:val="21"/>
                      <w:highlight w:val="none"/>
                      <w:lang w:val="en-US" w:eastAsia="zh-CN"/>
                    </w:rPr>
                    <w:t>污水处理站</w:t>
                  </w:r>
                  <w:r>
                    <w:rPr>
                      <w:rFonts w:hint="default" w:ascii="Times New Roman" w:hAnsi="Times New Roman" w:eastAsia="宋体" w:cs="Times New Roman"/>
                      <w:color w:val="auto"/>
                      <w:kern w:val="0"/>
                      <w:sz w:val="21"/>
                      <w:szCs w:val="21"/>
                      <w:highlight w:val="none"/>
                      <w:lang w:val="en-US" w:eastAsia="zh-CN"/>
                    </w:rPr>
                    <w:t>（工艺：</w:t>
                  </w:r>
                  <w:r>
                    <w:rPr>
                      <w:rFonts w:hint="eastAsia" w:ascii="Times New Roman" w:hAnsi="Times New Roman" w:eastAsia="宋体" w:cs="Times New Roman"/>
                      <w:color w:val="auto"/>
                      <w:kern w:val="0"/>
                      <w:sz w:val="21"/>
                      <w:szCs w:val="21"/>
                      <w:highlight w:val="none"/>
                      <w:lang w:val="en-US" w:eastAsia="zh-CN"/>
                    </w:rPr>
                    <w:t>格栅</w:t>
                  </w:r>
                  <w:r>
                    <w:rPr>
                      <w:rFonts w:hint="eastAsia"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预消毒+调节+A/O+沉淀+消毒</w:t>
                  </w:r>
                  <w:r>
                    <w:rPr>
                      <w:rFonts w:hint="default" w:ascii="Times New Roman" w:hAnsi="Times New Roman" w:eastAsia="宋体" w:cs="Times New Roman"/>
                      <w:color w:val="auto"/>
                      <w:kern w:val="0"/>
                      <w:sz w:val="21"/>
                      <w:szCs w:val="21"/>
                      <w:highlight w:val="none"/>
                      <w:lang w:val="en-US" w:eastAsia="zh-CN"/>
                    </w:rPr>
                    <w:t>）处理达到《医疗机构水污染物排放标准》（GB18466-2005）表2中的预处理排放标准后，</w:t>
                  </w:r>
                  <w:r>
                    <w:rPr>
                      <w:rFonts w:hint="eastAsia" w:ascii="Times New Roman" w:hAnsi="Times New Roman" w:eastAsia="宋体" w:cs="Times New Roman"/>
                      <w:color w:val="auto"/>
                      <w:kern w:val="0"/>
                      <w:sz w:val="21"/>
                      <w:szCs w:val="21"/>
                      <w:highlight w:val="none"/>
                      <w:lang w:val="en-US" w:eastAsia="zh-CN"/>
                    </w:rPr>
                    <w:t>排入市政管网，进入文昌污水处理厂</w:t>
                  </w:r>
                  <w:r>
                    <w:rPr>
                      <w:rFonts w:hint="default" w:ascii="Times New Roman" w:hAnsi="Times New Roman" w:eastAsia="宋体" w:cs="Times New Roman"/>
                      <w:color w:val="auto"/>
                      <w:kern w:val="0"/>
                      <w:sz w:val="21"/>
                      <w:szCs w:val="21"/>
                      <w:highlight w:val="none"/>
                      <w:lang w:val="en-US"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54"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事故池：设置</w:t>
                  </w:r>
                  <w:r>
                    <w:rPr>
                      <w:rFonts w:hint="eastAsia" w:ascii="Times New Roman" w:hAnsi="Times New Roman" w:eastAsia="宋体" w:cs="Times New Roman"/>
                      <w:color w:val="auto"/>
                      <w:kern w:val="0"/>
                      <w:sz w:val="21"/>
                      <w:szCs w:val="21"/>
                      <w:highlight w:val="none"/>
                      <w:lang w:val="en-US" w:eastAsia="zh-CN"/>
                    </w:rPr>
                    <w:t>150</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lang w:val="en-US" w:eastAsia="zh-CN"/>
                    </w:rPr>
                    <w:t>事故池，符合《医院污水处理工程技术规范》（HJ2029-2013）规定的：</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事故池容积大于日排放量的30%</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的要求。事故池采用水泥建筑，内刷防腐蚀涂料，池壁刷防水防渗材料，池底铺设防渗膜，单位面积防渗能力达到等效黏土防渗层Mb≥6.0m，渗透系数≤1×10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噪声治理</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选用低噪声设备，采取有效的减震、隔声和消声等措施。</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固体废物防治措施</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red"/>
                      <w:lang w:eastAsia="zh-CN"/>
                    </w:rPr>
                  </w:pPr>
                  <w:r>
                    <w:rPr>
                      <w:rFonts w:hint="default" w:ascii="Times New Roman" w:hAnsi="Times New Roman" w:eastAsia="宋体" w:cs="Times New Roman"/>
                      <w:color w:val="auto"/>
                      <w:kern w:val="0"/>
                      <w:sz w:val="21"/>
                      <w:szCs w:val="21"/>
                      <w:highlight w:val="none"/>
                    </w:rPr>
                    <w:t>生活垃圾经收集后定期交由环卫部门处理</w:t>
                  </w:r>
                  <w:r>
                    <w:rPr>
                      <w:rFonts w:hint="eastAsia" w:cs="Times New Roman"/>
                      <w:color w:val="auto"/>
                      <w:kern w:val="0"/>
                      <w:sz w:val="21"/>
                      <w:szCs w:val="21"/>
                      <w:highlight w:val="none"/>
                      <w:lang w:eastAsia="zh-CN"/>
                    </w:rPr>
                    <w:t>；餐厨垃圾及废油脂由有资质单位定期清运处理；</w:t>
                  </w:r>
                  <w:r>
                    <w:rPr>
                      <w:rFonts w:hint="default" w:ascii="Times New Roman" w:hAnsi="Times New Roman" w:eastAsia="宋体" w:cs="Times New Roman"/>
                      <w:color w:val="auto"/>
                      <w:kern w:val="0"/>
                      <w:sz w:val="21"/>
                      <w:szCs w:val="21"/>
                      <w:highlight w:val="none"/>
                    </w:rPr>
                    <w:t>废活性炭经</w:t>
                  </w:r>
                  <w:r>
                    <w:rPr>
                      <w:rFonts w:hint="default" w:ascii="Times New Roman" w:hAnsi="Times New Roman" w:eastAsia="宋体" w:cs="Times New Roman"/>
                      <w:color w:val="auto"/>
                      <w:sz w:val="21"/>
                      <w:szCs w:val="21"/>
                      <w:highlight w:val="none"/>
                    </w:rPr>
                    <w:t>医疗废物</w:t>
                  </w:r>
                  <w:r>
                    <w:rPr>
                      <w:rFonts w:hint="eastAsia"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暂存后委托</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资质单位处理</w:t>
                  </w:r>
                  <w:r>
                    <w:rPr>
                      <w:rFonts w:hint="eastAsia"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rPr>
                    <w:t>污水处理站污泥、栅渣及化粪池污泥</w:t>
                  </w:r>
                  <w:r>
                    <w:rPr>
                      <w:rFonts w:hint="eastAsia" w:cs="Times New Roman"/>
                      <w:color w:val="auto"/>
                      <w:kern w:val="0"/>
                      <w:sz w:val="21"/>
                      <w:szCs w:val="21"/>
                      <w:highlight w:val="none"/>
                      <w:lang w:val="en-US" w:eastAsia="zh-CN"/>
                    </w:rPr>
                    <w:t>消毒后经医疗废物贮存间暂存后委托</w:t>
                  </w:r>
                  <w:r>
                    <w:rPr>
                      <w:rFonts w:hint="default" w:ascii="Times New Roman" w:hAnsi="Times New Roman" w:eastAsia="宋体" w:cs="Times New Roman"/>
                      <w:color w:val="auto"/>
                      <w:kern w:val="0"/>
                      <w:sz w:val="21"/>
                      <w:szCs w:val="21"/>
                      <w:highlight w:val="none"/>
                      <w:lang w:val="en-US" w:eastAsia="zh-CN"/>
                    </w:rPr>
                    <w:t>有</w:t>
                  </w:r>
                  <w:r>
                    <w:rPr>
                      <w:rFonts w:hint="default" w:ascii="Times New Roman" w:hAnsi="Times New Roman" w:eastAsia="宋体" w:cs="Times New Roman"/>
                      <w:color w:val="auto"/>
                      <w:kern w:val="0"/>
                      <w:sz w:val="21"/>
                      <w:szCs w:val="21"/>
                      <w:highlight w:val="none"/>
                    </w:rPr>
                    <w:t>资质单位处理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医疗废物经</w:t>
                  </w:r>
                  <w:r>
                    <w:rPr>
                      <w:rFonts w:hint="default" w:ascii="Times New Roman" w:hAnsi="Times New Roman" w:eastAsia="宋体" w:cs="Times New Roman"/>
                      <w:color w:val="auto"/>
                      <w:sz w:val="21"/>
                      <w:szCs w:val="21"/>
                      <w:highlight w:val="none"/>
                    </w:rPr>
                    <w:t>医疗废物</w:t>
                  </w:r>
                  <w:r>
                    <w:rPr>
                      <w:rFonts w:hint="eastAsia"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暂存后委托</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资质单位处理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检验废液储存于专用废试剂桶，</w:t>
                  </w:r>
                  <w:r>
                    <w:rPr>
                      <w:rFonts w:hint="default" w:ascii="Times New Roman" w:hAnsi="Times New Roman" w:eastAsia="宋体" w:cs="Times New Roman"/>
                      <w:color w:val="auto"/>
                      <w:kern w:val="0"/>
                      <w:sz w:val="21"/>
                      <w:szCs w:val="21"/>
                      <w:highlight w:val="none"/>
                    </w:rPr>
                    <w:t>经</w:t>
                  </w:r>
                  <w:r>
                    <w:rPr>
                      <w:rFonts w:hint="default" w:ascii="Times New Roman" w:hAnsi="Times New Roman" w:eastAsia="宋体" w:cs="Times New Roman"/>
                      <w:color w:val="auto"/>
                      <w:sz w:val="21"/>
                      <w:szCs w:val="21"/>
                      <w:highlight w:val="none"/>
                    </w:rPr>
                    <w:t>医疗废物</w:t>
                  </w:r>
                  <w:r>
                    <w:rPr>
                      <w:rFonts w:hint="eastAsia"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暂存后委托</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资质单位处理</w:t>
                  </w:r>
                  <w:r>
                    <w:rPr>
                      <w:rFonts w:hint="default" w:ascii="Times New Roman" w:hAnsi="Times New Roman" w:eastAsia="宋体" w:cs="Times New Roman"/>
                      <w:color w:val="auto"/>
                      <w:sz w:val="21"/>
                      <w:szCs w:val="21"/>
                      <w:highlight w:val="none"/>
                      <w:lang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54"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lang w:val="en-US" w:eastAsia="zh-CN"/>
                    </w:rPr>
                    <w:t>防渗措施</w:t>
                  </w: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red"/>
                      <w:lang w:eastAsia="zh-CN"/>
                    </w:rPr>
                  </w:pPr>
                  <w:r>
                    <w:rPr>
                      <w:rFonts w:hint="default" w:ascii="Times New Roman" w:hAnsi="Times New Roman" w:eastAsia="宋体" w:cs="Times New Roman"/>
                      <w:color w:val="auto"/>
                      <w:kern w:val="0"/>
                      <w:sz w:val="21"/>
                      <w:szCs w:val="21"/>
                      <w:highlight w:val="none"/>
                    </w:rPr>
                    <w:t>医疗垃圾暂存间设置标识，地面和墙裙进行防渗、防漏，采用2mm厚的高密度聚乙烯，渗透系数≤1×10</w:t>
                  </w:r>
                  <w:r>
                    <w:rPr>
                      <w:rFonts w:hint="default" w:ascii="Times New Roman" w:hAnsi="Times New Roman" w:eastAsia="宋体" w:cs="Times New Roman"/>
                      <w:color w:val="auto"/>
                      <w:kern w:val="0"/>
                      <w:sz w:val="21"/>
                      <w:szCs w:val="21"/>
                      <w:highlight w:val="none"/>
                      <w:vertAlign w:val="superscript"/>
                    </w:rPr>
                    <w:t>-10</w:t>
                  </w:r>
                  <w:r>
                    <w:rPr>
                      <w:rFonts w:hint="default" w:ascii="Times New Roman" w:hAnsi="Times New Roman" w:eastAsia="宋体" w:cs="Times New Roman"/>
                      <w:color w:val="auto"/>
                      <w:kern w:val="0"/>
                      <w:sz w:val="21"/>
                      <w:szCs w:val="21"/>
                      <w:highlight w:val="none"/>
                    </w:rPr>
                    <w:t>cm/s；污水处理站</w:t>
                  </w:r>
                  <w:r>
                    <w:rPr>
                      <w:rFonts w:hint="default" w:ascii="Times New Roman" w:hAnsi="Times New Roman" w:eastAsia="宋体" w:cs="Times New Roman"/>
                      <w:color w:val="auto"/>
                      <w:kern w:val="0"/>
                      <w:sz w:val="21"/>
                      <w:szCs w:val="21"/>
                      <w:highlight w:val="none"/>
                      <w:lang w:val="en-US" w:eastAsia="zh-CN"/>
                    </w:rPr>
                    <w:t>采用水泥建筑，内刷防腐蚀涂料，池壁刷防水防渗材料，池底铺设防渗膜，单位面积防渗能力达到等效黏土防渗层Mb≥6.0m，渗透系数≤1×10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r>
                    <w:rPr>
                      <w:rFonts w:hint="eastAsia" w:cs="Times New Roman"/>
                      <w:color w:val="auto"/>
                      <w:kern w:val="0"/>
                      <w:sz w:val="21"/>
                      <w:szCs w:val="21"/>
                      <w:highlight w:val="none"/>
                      <w:lang w:eastAsia="zh-CN"/>
                    </w:rPr>
                    <w:t>。</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454" w:hRule="atLeast"/>
                <w:jc w:val="center"/>
              </w:trPr>
              <w:tc>
                <w:tcPr>
                  <w:tcW w:w="29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6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p>
              </w:tc>
              <w:tc>
                <w:tcPr>
                  <w:tcW w:w="371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事故池为地埋式，</w:t>
                  </w:r>
                  <w:r>
                    <w:rPr>
                      <w:rFonts w:hint="default" w:ascii="Times New Roman" w:hAnsi="Times New Roman" w:eastAsia="宋体" w:cs="Times New Roman"/>
                      <w:color w:val="auto"/>
                      <w:kern w:val="0"/>
                      <w:sz w:val="21"/>
                      <w:szCs w:val="21"/>
                      <w:highlight w:val="none"/>
                      <w:lang w:val="en-US" w:eastAsia="zh-CN"/>
                    </w:rPr>
                    <w:t>采用水泥建筑，内刷防腐蚀涂料，池壁刷防水防渗材料，池底铺设防渗膜，单位面积防渗能力达到等效黏土防渗层Mb≥6.0m，渗透系数≤1×10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p>
              </w:tc>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新建</w:t>
                  </w:r>
                </w:p>
              </w:tc>
            </w:tr>
          </w:tbl>
          <w:p>
            <w:pPr>
              <w:keepNext w:val="0"/>
              <w:keepLines w:val="0"/>
              <w:suppressLineNumbers w:val="0"/>
              <w:spacing w:before="0" w:beforeAutospacing="0" w:after="0" w:afterAutospacing="0"/>
              <w:ind w:left="0" w:right="0" w:firstLine="480"/>
              <w:rPr>
                <w:rFonts w:hint="default" w:ascii="Times New Roman" w:hAnsi="Times New Roman" w:cs="Times New Roman"/>
                <w:b/>
                <w:bCs w:val="0"/>
                <w:color w:val="000000" w:themeColor="text1"/>
                <w:szCs w:val="20"/>
                <w:highlight w:val="none"/>
                <w:lang w:eastAsia="zh-CN"/>
              </w:rPr>
            </w:pPr>
            <w:r>
              <w:rPr>
                <w:rFonts w:hint="eastAsia" w:ascii="Times New Roman" w:hAnsi="Times New Roman" w:cs="Times New Roman"/>
                <w:b/>
                <w:bCs w:val="0"/>
                <w:color w:val="000000" w:themeColor="text1"/>
                <w:szCs w:val="20"/>
                <w:highlight w:val="none"/>
                <w:lang w:val="en-US" w:eastAsia="zh-CN"/>
              </w:rPr>
              <w:t>2</w:t>
            </w:r>
            <w:r>
              <w:rPr>
                <w:rFonts w:hint="default" w:ascii="Times New Roman" w:hAnsi="Times New Roman" w:cs="Times New Roman"/>
                <w:b/>
                <w:bCs w:val="0"/>
                <w:color w:val="000000" w:themeColor="text1"/>
                <w:szCs w:val="20"/>
                <w:highlight w:val="none"/>
                <w:lang w:eastAsia="zh-CN"/>
              </w:rPr>
              <w:t>、建设项目主要设备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cs="Times New Roman"/>
                <w:bCs/>
                <w:color w:val="000000" w:themeColor="text1"/>
                <w:szCs w:val="20"/>
                <w:highlight w:val="none"/>
                <w:lang w:eastAsia="zh-CN"/>
              </w:rPr>
            </w:pPr>
            <w:r>
              <w:rPr>
                <w:rFonts w:hint="default" w:ascii="Times New Roman" w:hAnsi="Times New Roman" w:cs="Times New Roman"/>
                <w:bCs/>
                <w:color w:val="000000" w:themeColor="text1"/>
                <w:szCs w:val="20"/>
                <w:highlight w:val="none"/>
                <w:lang w:eastAsia="zh-CN"/>
              </w:rPr>
              <w:t>本项目主要设备见表</w:t>
            </w:r>
            <w:r>
              <w:rPr>
                <w:rFonts w:hint="eastAsia" w:ascii="Times New Roman" w:hAnsi="Times New Roman" w:cs="Times New Roman"/>
                <w:bCs/>
                <w:color w:val="000000" w:themeColor="text1"/>
                <w:szCs w:val="20"/>
                <w:highlight w:val="none"/>
                <w:lang w:val="en-US" w:eastAsia="zh-CN"/>
              </w:rPr>
              <w:t>2-</w:t>
            </w:r>
            <w:r>
              <w:rPr>
                <w:rFonts w:hint="eastAsia" w:cs="Times New Roman"/>
                <w:bCs/>
                <w:color w:val="000000" w:themeColor="text1"/>
                <w:szCs w:val="20"/>
                <w:highlight w:val="none"/>
                <w:lang w:val="en-US" w:eastAsia="zh-CN"/>
              </w:rPr>
              <w:t>2</w:t>
            </w:r>
            <w:r>
              <w:rPr>
                <w:rFonts w:hint="default" w:ascii="Times New Roman" w:hAnsi="Times New Roman" w:cs="Times New Roman"/>
                <w:bCs/>
                <w:color w:val="000000" w:themeColor="text1"/>
                <w:szCs w:val="20"/>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b/>
                <w:bCs/>
                <w:color w:val="000000" w:themeColor="text1"/>
                <w:szCs w:val="20"/>
                <w:highlight w:val="none"/>
              </w:rPr>
            </w:pPr>
            <w:r>
              <w:rPr>
                <w:rFonts w:hint="default" w:ascii="Times New Roman" w:hAnsi="Times New Roman" w:cs="Times New Roman"/>
                <w:b/>
                <w:bCs/>
                <w:color w:val="000000" w:themeColor="text1"/>
                <w:szCs w:val="20"/>
                <w:highlight w:val="none"/>
              </w:rPr>
              <w:t>表</w:t>
            </w:r>
            <w:r>
              <w:rPr>
                <w:rFonts w:hint="eastAsia" w:ascii="Times New Roman" w:hAnsi="Times New Roman" w:cs="Times New Roman"/>
                <w:b/>
                <w:bCs/>
                <w:color w:val="000000" w:themeColor="text1"/>
                <w:szCs w:val="20"/>
                <w:highlight w:val="none"/>
                <w:lang w:val="en-US" w:eastAsia="zh-CN"/>
              </w:rPr>
              <w:t>2-</w:t>
            </w:r>
            <w:r>
              <w:rPr>
                <w:rFonts w:hint="eastAsia" w:cs="Times New Roman"/>
                <w:b/>
                <w:bCs/>
                <w:color w:val="000000" w:themeColor="text1"/>
                <w:szCs w:val="20"/>
                <w:highlight w:val="none"/>
                <w:lang w:val="en-US" w:eastAsia="zh-CN"/>
              </w:rPr>
              <w:t>2</w:t>
            </w:r>
            <w:r>
              <w:rPr>
                <w:rFonts w:hint="default" w:ascii="Times New Roman" w:hAnsi="Times New Roman" w:cs="Times New Roman"/>
                <w:b/>
                <w:bCs/>
                <w:color w:val="000000" w:themeColor="text1"/>
                <w:szCs w:val="20"/>
                <w:highlight w:val="none"/>
              </w:rPr>
              <w:t xml:space="preserve">  主要设备一览表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3" w:type="dxa"/>
                <w:left w:w="28" w:type="dxa"/>
                <w:bottom w:w="23" w:type="dxa"/>
                <w:right w:w="28" w:type="dxa"/>
              </w:tblCellMar>
            </w:tblPr>
            <w:tblGrid>
              <w:gridCol w:w="1473"/>
              <w:gridCol w:w="2713"/>
              <w:gridCol w:w="2291"/>
              <w:gridCol w:w="1055"/>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序号</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设备名称</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kern w:val="0"/>
                      <w:sz w:val="21"/>
                      <w:szCs w:val="21"/>
                      <w:highlight w:val="none"/>
                    </w:rPr>
                    <w:t>规格型号</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数量</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lang w:val="en-US" w:eastAsia="zh-CN"/>
                    </w:rPr>
                  </w:pPr>
                  <w:r>
                    <w:rPr>
                      <w:rFonts w:hint="default" w:ascii="Times New Roman" w:hAnsi="Times New Roman" w:eastAsia="宋体" w:cs="Times New Roman"/>
                      <w:b/>
                      <w:color w:val="000000" w:themeColor="text1"/>
                      <w:sz w:val="21"/>
                      <w:szCs w:val="21"/>
                      <w:highlight w:val="no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1</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床单元消毒机</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紫外线消毒机</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30</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3</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心电监护仪</w:t>
                  </w:r>
                </w:p>
              </w:tc>
              <w:tc>
                <w:tcPr>
                  <w:tcW w:w="1346"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571"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4</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麻醉机</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5</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高频电刀</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6</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骨科手术床</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外科手术床</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手术灯</w:t>
                  </w:r>
                </w:p>
              </w:tc>
              <w:tc>
                <w:tcPr>
                  <w:tcW w:w="1346"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9</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手术器械（套）</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10</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耳鼻喉内镜</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11</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宫腔镜</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利普刀</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13</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牙科治疗仪</w:t>
                  </w:r>
                </w:p>
              </w:tc>
              <w:tc>
                <w:tcPr>
                  <w:tcW w:w="1346"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14</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碎石机</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15</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1.5T核磁</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16</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手术机器人</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17</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CT</w:t>
                  </w:r>
                  <w:r>
                    <w:rPr>
                      <w:rFonts w:hint="eastAsia"/>
                      <w:b/>
                      <w:color w:val="000000" w:themeColor="text1"/>
                      <w:kern w:val="0"/>
                      <w:sz w:val="21"/>
                      <w:szCs w:val="21"/>
                      <w:highlight w:val="none"/>
                    </w:rPr>
                    <w:t>*</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透析机</w:t>
                  </w:r>
                </w:p>
              </w:tc>
              <w:tc>
                <w:tcPr>
                  <w:tcW w:w="1346"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19</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耳鼻喉治疗台</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电子胃肠镜</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21</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低频治疗仪</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高频治疗仪</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23</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口腔牙片机</w:t>
                  </w:r>
                </w:p>
              </w:tc>
              <w:tc>
                <w:tcPr>
                  <w:tcW w:w="1346" w:type="pct"/>
                  <w:tcBorders>
                    <w:tl2br w:val="nil"/>
                    <w:tr2bl w:val="nil"/>
                  </w:tcBorders>
                  <w:noWrap w:val="0"/>
                  <w:vAlign w:val="bottom"/>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3" w:type="dxa"/>
                  <w:left w:w="28" w:type="dxa"/>
                  <w:bottom w:w="23" w:type="dxa"/>
                  <w:right w:w="28" w:type="dxa"/>
                </w:tblCellMar>
              </w:tblPrEx>
              <w:trPr>
                <w:trHeight w:val="90" w:hRule="atLeast"/>
                <w:jc w:val="center"/>
              </w:trPr>
              <w:tc>
                <w:tcPr>
                  <w:tcW w:w="86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24</w:t>
                  </w:r>
                </w:p>
              </w:tc>
              <w:tc>
                <w:tcPr>
                  <w:tcW w:w="1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雾化吸入器</w:t>
                  </w:r>
                </w:p>
              </w:tc>
              <w:tc>
                <w:tcPr>
                  <w:tcW w:w="1346"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c>
                <w:tcPr>
                  <w:tcW w:w="62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57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台</w:t>
                  </w:r>
                </w:p>
              </w:tc>
            </w:tr>
          </w:tbl>
          <w:p>
            <w:pPr>
              <w:pStyle w:val="74"/>
              <w:keepNext/>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right="0" w:firstLine="420" w:firstLineChars="200"/>
              <w:jc w:val="both"/>
              <w:textAlignment w:val="baseline"/>
              <w:rPr>
                <w:rFonts w:hint="default" w:ascii="Times New Roman" w:hAnsi="Times New Roman" w:cs="Times New Roman"/>
                <w:b w:val="0"/>
                <w:bCs/>
                <w:color w:val="000000" w:themeColor="text1"/>
                <w:sz w:val="21"/>
                <w:szCs w:val="21"/>
                <w:highlight w:val="none"/>
              </w:rPr>
            </w:pPr>
            <w:r>
              <w:rPr>
                <w:rFonts w:hint="eastAsia"/>
                <w:b/>
                <w:color w:val="000000" w:themeColor="text1"/>
                <w:kern w:val="0"/>
                <w:sz w:val="21"/>
                <w:szCs w:val="21"/>
                <w:highlight w:val="none"/>
                <w:lang w:val="en-US" w:eastAsia="zh-CN"/>
              </w:rPr>
              <w:t>备</w:t>
            </w:r>
            <w:r>
              <w:rPr>
                <w:rFonts w:hint="eastAsia"/>
                <w:b/>
                <w:color w:val="000000" w:themeColor="text1"/>
                <w:kern w:val="0"/>
                <w:sz w:val="21"/>
                <w:szCs w:val="21"/>
                <w:highlight w:val="none"/>
              </w:rPr>
              <w:t>注：*内设含有辐射污染源设备，本项目涉及的医用影像设备单独进行核技术利用建设项目环境影响评价，不在本次评价范围之内。</w:t>
            </w:r>
          </w:p>
          <w:p>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80"/>
              <w:rPr>
                <w:rFonts w:hint="default" w:ascii="Times New Roman" w:hAnsi="Times New Roman" w:eastAsia="宋体" w:cs="Times New Roman"/>
                <w:b/>
                <w:bCs w:val="0"/>
                <w:color w:val="000000" w:themeColor="text1"/>
                <w:szCs w:val="20"/>
                <w:highlight w:val="none"/>
                <w:lang w:eastAsia="zh-CN"/>
              </w:rPr>
            </w:pPr>
            <w:r>
              <w:rPr>
                <w:rFonts w:hint="eastAsia" w:ascii="Times New Roman" w:hAnsi="Times New Roman" w:eastAsia="宋体" w:cs="Times New Roman"/>
                <w:b/>
                <w:bCs w:val="0"/>
                <w:color w:val="000000" w:themeColor="text1"/>
                <w:szCs w:val="20"/>
                <w:highlight w:val="none"/>
                <w:lang w:val="en-US" w:eastAsia="zh-CN"/>
              </w:rPr>
              <w:t>3</w:t>
            </w:r>
            <w:r>
              <w:rPr>
                <w:rFonts w:hint="default" w:ascii="Times New Roman" w:hAnsi="Times New Roman" w:eastAsia="宋体" w:cs="Times New Roman"/>
                <w:b/>
                <w:bCs w:val="0"/>
                <w:color w:val="000000" w:themeColor="text1"/>
                <w:szCs w:val="20"/>
                <w:highlight w:val="none"/>
                <w:lang w:eastAsia="zh-CN"/>
              </w:rPr>
              <w:t>、项目主要</w:t>
            </w:r>
            <w:r>
              <w:rPr>
                <w:rFonts w:hint="eastAsia" w:cs="Times New Roman"/>
                <w:b/>
                <w:bCs w:val="0"/>
                <w:color w:val="000000" w:themeColor="text1"/>
                <w:szCs w:val="20"/>
                <w:highlight w:val="none"/>
                <w:lang w:val="en-US" w:eastAsia="zh-CN"/>
              </w:rPr>
              <w:t>原辅</w:t>
            </w:r>
            <w:r>
              <w:rPr>
                <w:rFonts w:hint="default" w:ascii="Times New Roman" w:hAnsi="Times New Roman" w:eastAsia="宋体" w:cs="Times New Roman"/>
                <w:b/>
                <w:bCs w:val="0"/>
                <w:color w:val="000000" w:themeColor="text1"/>
                <w:szCs w:val="20"/>
                <w:highlight w:val="none"/>
                <w:lang w:eastAsia="zh-CN"/>
              </w:rPr>
              <w:t>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Cs/>
                <w:color w:val="000000" w:themeColor="text1"/>
                <w:szCs w:val="20"/>
                <w:highlight w:val="none"/>
                <w:lang w:eastAsia="zh-CN"/>
              </w:rPr>
            </w:pPr>
            <w:r>
              <w:rPr>
                <w:rFonts w:hint="default" w:ascii="Times New Roman" w:hAnsi="Times New Roman" w:eastAsia="宋体" w:cs="Times New Roman"/>
                <w:bCs/>
                <w:color w:val="000000" w:themeColor="text1"/>
                <w:szCs w:val="20"/>
                <w:highlight w:val="none"/>
                <w:lang w:eastAsia="zh-CN"/>
              </w:rPr>
              <w:t>本项目主要</w:t>
            </w:r>
            <w:r>
              <w:rPr>
                <w:rFonts w:hint="eastAsia" w:cs="Times New Roman"/>
                <w:bCs/>
                <w:color w:val="000000" w:themeColor="text1"/>
                <w:szCs w:val="20"/>
                <w:highlight w:val="none"/>
                <w:lang w:val="en-US" w:eastAsia="zh-CN"/>
              </w:rPr>
              <w:t>原辅</w:t>
            </w:r>
            <w:r>
              <w:rPr>
                <w:rFonts w:hint="default" w:ascii="Times New Roman" w:hAnsi="Times New Roman" w:eastAsia="宋体" w:cs="Times New Roman"/>
                <w:bCs/>
                <w:color w:val="000000" w:themeColor="text1"/>
                <w:szCs w:val="20"/>
                <w:highlight w:val="none"/>
                <w:lang w:eastAsia="zh-CN"/>
              </w:rPr>
              <w:t>材料见表</w:t>
            </w:r>
            <w:r>
              <w:rPr>
                <w:rFonts w:hint="eastAsia" w:ascii="Times New Roman" w:hAnsi="Times New Roman" w:eastAsia="宋体" w:cs="Times New Roman"/>
                <w:bCs/>
                <w:color w:val="000000" w:themeColor="text1"/>
                <w:szCs w:val="20"/>
                <w:highlight w:val="none"/>
                <w:lang w:val="en-US" w:eastAsia="zh-CN"/>
              </w:rPr>
              <w:t>2-</w:t>
            </w:r>
            <w:r>
              <w:rPr>
                <w:rFonts w:hint="eastAsia" w:cs="Times New Roman"/>
                <w:bCs/>
                <w:color w:val="000000" w:themeColor="text1"/>
                <w:szCs w:val="20"/>
                <w:highlight w:val="none"/>
                <w:lang w:val="en-US" w:eastAsia="zh-CN"/>
              </w:rPr>
              <w:t>3</w:t>
            </w:r>
            <w:r>
              <w:rPr>
                <w:rFonts w:hint="default" w:ascii="Times New Roman" w:hAnsi="Times New Roman" w:eastAsia="宋体" w:cs="Times New Roman"/>
                <w:bCs/>
                <w:color w:val="000000" w:themeColor="text1"/>
                <w:szCs w:val="20"/>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000000" w:themeColor="text1"/>
                <w:szCs w:val="20"/>
                <w:highlight w:val="none"/>
              </w:rPr>
            </w:pPr>
            <w:r>
              <w:rPr>
                <w:rFonts w:hint="default" w:ascii="Times New Roman" w:hAnsi="Times New Roman" w:eastAsia="宋体" w:cs="Times New Roman"/>
                <w:b/>
                <w:bCs/>
                <w:color w:val="000000" w:themeColor="text1"/>
                <w:szCs w:val="20"/>
                <w:highlight w:val="none"/>
              </w:rPr>
              <w:t>表</w:t>
            </w:r>
            <w:r>
              <w:rPr>
                <w:rFonts w:hint="eastAsia" w:ascii="Times New Roman" w:hAnsi="Times New Roman" w:eastAsia="宋体" w:cs="Times New Roman"/>
                <w:b/>
                <w:bCs/>
                <w:color w:val="000000" w:themeColor="text1"/>
                <w:szCs w:val="20"/>
                <w:highlight w:val="none"/>
                <w:lang w:val="en-US" w:eastAsia="zh-CN"/>
              </w:rPr>
              <w:t>2-</w:t>
            </w:r>
            <w:r>
              <w:rPr>
                <w:rFonts w:hint="eastAsia" w:cs="Times New Roman"/>
                <w:b/>
                <w:bCs/>
                <w:color w:val="000000" w:themeColor="text1"/>
                <w:szCs w:val="20"/>
                <w:highlight w:val="none"/>
                <w:lang w:val="en-US" w:eastAsia="zh-CN"/>
              </w:rPr>
              <w:t>3</w:t>
            </w:r>
            <w:r>
              <w:rPr>
                <w:rFonts w:hint="default" w:ascii="Times New Roman" w:hAnsi="Times New Roman" w:eastAsia="宋体" w:cs="Times New Roman"/>
                <w:b/>
                <w:bCs/>
                <w:color w:val="000000" w:themeColor="text1"/>
                <w:szCs w:val="20"/>
                <w:highlight w:val="none"/>
              </w:rPr>
              <w:t xml:space="preserve">  本项目主要</w:t>
            </w:r>
            <w:r>
              <w:rPr>
                <w:rFonts w:hint="eastAsia" w:cs="Times New Roman"/>
                <w:b/>
                <w:bCs/>
                <w:color w:val="000000" w:themeColor="text1"/>
                <w:szCs w:val="20"/>
                <w:highlight w:val="none"/>
                <w:lang w:val="en-US" w:eastAsia="zh-CN"/>
              </w:rPr>
              <w:t>原辅</w:t>
            </w:r>
            <w:r>
              <w:rPr>
                <w:rFonts w:hint="default" w:ascii="Times New Roman" w:hAnsi="Times New Roman" w:eastAsia="宋体" w:cs="Times New Roman"/>
                <w:b/>
                <w:bCs/>
                <w:color w:val="000000" w:themeColor="text1"/>
                <w:szCs w:val="20"/>
                <w:highlight w:val="none"/>
              </w:rPr>
              <w:t>材料一览表</w:t>
            </w:r>
          </w:p>
          <w:tbl>
            <w:tblPr>
              <w:tblStyle w:val="55"/>
              <w:tblW w:w="8504" w:type="dxa"/>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590"/>
              <w:gridCol w:w="1615"/>
              <w:gridCol w:w="861"/>
              <w:gridCol w:w="863"/>
              <w:gridCol w:w="1946"/>
              <w:gridCol w:w="1689"/>
              <w:gridCol w:w="940"/>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30" w:hRule="atLeast"/>
                <w:jc w:val="center"/>
              </w:trPr>
              <w:tc>
                <w:tcPr>
                  <w:tcW w:w="3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序号</w:t>
                  </w:r>
                </w:p>
              </w:tc>
              <w:tc>
                <w:tcPr>
                  <w:tcW w:w="949"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名称</w:t>
                  </w:r>
                </w:p>
              </w:tc>
              <w:tc>
                <w:tcPr>
                  <w:tcW w:w="50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年耗量</w:t>
                  </w:r>
                </w:p>
              </w:tc>
              <w:tc>
                <w:tcPr>
                  <w:tcW w:w="50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储存量</w:t>
                  </w:r>
                </w:p>
              </w:tc>
              <w:tc>
                <w:tcPr>
                  <w:tcW w:w="1143"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储存方式及位置</w:t>
                  </w:r>
                </w:p>
              </w:tc>
              <w:tc>
                <w:tcPr>
                  <w:tcW w:w="99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来源</w:t>
                  </w:r>
                </w:p>
              </w:tc>
              <w:tc>
                <w:tcPr>
                  <w:tcW w:w="552"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highlight w:val="none"/>
                    </w:rPr>
                  </w:pPr>
                  <w:r>
                    <w:rPr>
                      <w:rFonts w:hint="default" w:ascii="Times New Roman" w:hAnsi="Times New Roman" w:eastAsia="宋体" w:cs="Times New Roman"/>
                      <w:b/>
                      <w:color w:val="000000" w:themeColor="text1"/>
                      <w:sz w:val="21"/>
                      <w:szCs w:val="21"/>
                      <w:highlight w:val="none"/>
                    </w:rPr>
                    <w:t>备注</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211" w:hRule="atLeast"/>
                <w:jc w:val="center"/>
              </w:trPr>
              <w:tc>
                <w:tcPr>
                  <w:tcW w:w="34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000000" w:themeColor="text1"/>
                      <w:sz w:val="21"/>
                      <w:szCs w:val="21"/>
                      <w:highlight w:val="none"/>
                    </w:rPr>
                  </w:pPr>
                  <w:r>
                    <w:rPr>
                      <w:rFonts w:hint="default" w:ascii="Times New Roman" w:hAnsi="Times New Roman" w:eastAsia="宋体" w:cs="Times New Roman"/>
                      <w:b w:val="0"/>
                      <w:bCs/>
                      <w:color w:val="000000" w:themeColor="text1"/>
                      <w:sz w:val="21"/>
                      <w:szCs w:val="21"/>
                      <w:highlight w:val="none"/>
                    </w:rPr>
                    <w:t>1</w:t>
                  </w:r>
                </w:p>
              </w:tc>
              <w:tc>
                <w:tcPr>
                  <w:tcW w:w="94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highlight w:val="none"/>
                      <w:lang w:val="en-US" w:eastAsia="zh-CN"/>
                    </w:rPr>
                  </w:pPr>
                  <w:r>
                    <w:rPr>
                      <w:rFonts w:hint="eastAsia" w:cs="Times New Roman"/>
                      <w:color w:val="000000" w:themeColor="text1"/>
                      <w:kern w:val="0"/>
                      <w:sz w:val="21"/>
                      <w:szCs w:val="21"/>
                      <w:highlight w:val="none"/>
                      <w:lang w:val="en-US" w:eastAsia="zh-CN"/>
                    </w:rPr>
                    <w:t>次氯酸钠</w:t>
                  </w:r>
                </w:p>
              </w:tc>
              <w:tc>
                <w:tcPr>
                  <w:tcW w:w="506" w:type="pct"/>
                  <w:noWrap w:val="0"/>
                  <w:vAlign w:val="center"/>
                </w:tcPr>
                <w:p>
                  <w:pPr>
                    <w:keepNext w:val="0"/>
                    <w:keepLines w:val="0"/>
                    <w:pageBreakBefore w:val="0"/>
                    <w:widowControl w:val="0"/>
                    <w:suppressLineNumbers w:val="0"/>
                    <w:tabs>
                      <w:tab w:val="left" w:pos="263"/>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000000" w:themeColor="text1"/>
                      <w:sz w:val="21"/>
                      <w:szCs w:val="21"/>
                      <w:highlight w:val="none"/>
                      <w:lang w:val="en-US" w:eastAsia="zh-CN"/>
                    </w:rPr>
                  </w:pPr>
                  <w:r>
                    <w:rPr>
                      <w:rFonts w:hint="eastAsia" w:cs="Times New Roman"/>
                      <w:b w:val="0"/>
                      <w:bCs/>
                      <w:color w:val="000000" w:themeColor="text1"/>
                      <w:sz w:val="21"/>
                      <w:szCs w:val="21"/>
                      <w:highlight w:val="none"/>
                      <w:lang w:val="en-US" w:eastAsia="zh-CN"/>
                    </w:rPr>
                    <w:t>5吨</w:t>
                  </w:r>
                </w:p>
              </w:tc>
              <w:tc>
                <w:tcPr>
                  <w:tcW w:w="507" w:type="pct"/>
                  <w:noWrap w:val="0"/>
                  <w:vAlign w:val="center"/>
                </w:tcPr>
                <w:p>
                  <w:pPr>
                    <w:keepNext w:val="0"/>
                    <w:keepLines w:val="0"/>
                    <w:pageBreakBefore w:val="0"/>
                    <w:widowControl w:val="0"/>
                    <w:suppressLineNumbers w:val="0"/>
                    <w:tabs>
                      <w:tab w:val="left" w:pos="263"/>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000000" w:themeColor="text1"/>
                      <w:sz w:val="21"/>
                      <w:szCs w:val="21"/>
                      <w:highlight w:val="none"/>
                      <w:lang w:val="en-US" w:eastAsia="zh-CN"/>
                    </w:rPr>
                  </w:pPr>
                  <w:r>
                    <w:rPr>
                      <w:rFonts w:hint="eastAsia" w:cs="Times New Roman"/>
                      <w:b w:val="0"/>
                      <w:bCs/>
                      <w:color w:val="000000" w:themeColor="text1"/>
                      <w:sz w:val="21"/>
                      <w:szCs w:val="21"/>
                      <w:highlight w:val="none"/>
                      <w:lang w:val="en-US" w:eastAsia="zh-CN"/>
                    </w:rPr>
                    <w:t>0.4吨</w:t>
                  </w:r>
                </w:p>
              </w:tc>
              <w:tc>
                <w:tcPr>
                  <w:tcW w:w="1143" w:type="pct"/>
                  <w:noWrap w:val="0"/>
                  <w:vAlign w:val="center"/>
                </w:tcPr>
                <w:p>
                  <w:pPr>
                    <w:keepNext w:val="0"/>
                    <w:keepLines w:val="0"/>
                    <w:pageBreakBefore w:val="0"/>
                    <w:widowControl w:val="0"/>
                    <w:suppressLineNumbers w:val="0"/>
                    <w:tabs>
                      <w:tab w:val="left" w:pos="263"/>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center"/>
                    <w:rPr>
                      <w:rFonts w:hint="default" w:ascii="Times New Roman" w:hAnsi="Times New Roman" w:eastAsia="宋体" w:cs="Times New Roman"/>
                      <w:b w:val="0"/>
                      <w:bCs/>
                      <w:color w:val="000000" w:themeColor="text1"/>
                      <w:sz w:val="21"/>
                      <w:szCs w:val="21"/>
                      <w:highlight w:val="none"/>
                      <w:lang w:val="en-US" w:eastAsia="zh-CN"/>
                    </w:rPr>
                  </w:pPr>
                  <w:r>
                    <w:rPr>
                      <w:rFonts w:hint="eastAsia" w:cs="Times New Roman"/>
                      <w:b w:val="0"/>
                      <w:bCs/>
                      <w:color w:val="000000" w:themeColor="text1"/>
                      <w:sz w:val="21"/>
                      <w:szCs w:val="21"/>
                      <w:highlight w:val="none"/>
                      <w:lang w:val="en-US" w:eastAsia="zh-CN"/>
                    </w:rPr>
                    <w:t>桶装，存放于地下室</w:t>
                  </w:r>
                </w:p>
              </w:tc>
              <w:tc>
                <w:tcPr>
                  <w:tcW w:w="99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有资质公司采购</w:t>
                  </w:r>
                </w:p>
              </w:tc>
              <w:tc>
                <w:tcPr>
                  <w:tcW w:w="55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b w:val="0"/>
                      <w:bCs/>
                      <w:color w:val="000000" w:themeColor="text1"/>
                      <w:sz w:val="21"/>
                      <w:szCs w:val="21"/>
                      <w:highlight w:val="none"/>
                      <w:lang w:val="en-US" w:eastAsia="zh-CN"/>
                    </w:rPr>
                  </w:pPr>
                  <w:r>
                    <w:rPr>
                      <w:rFonts w:hint="eastAsia" w:cs="Times New Roman"/>
                      <w:b w:val="0"/>
                      <w:bCs/>
                      <w:color w:val="000000" w:themeColor="text1"/>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b/>
                <w:bCs/>
                <w:color w:val="auto"/>
                <w:szCs w:val="20"/>
                <w:highlight w:val="none"/>
              </w:rPr>
            </w:pPr>
            <w:r>
              <w:rPr>
                <w:rFonts w:hint="eastAsia" w:ascii="Times New Roman" w:hAnsi="Times New Roman" w:eastAsia="宋体" w:cs="Times New Roman"/>
                <w:b/>
                <w:bCs/>
                <w:color w:val="auto"/>
                <w:szCs w:val="20"/>
                <w:highlight w:val="none"/>
                <w:lang w:val="en-US" w:eastAsia="zh-CN"/>
              </w:rPr>
              <w:t>二</w:t>
            </w:r>
            <w:r>
              <w:rPr>
                <w:rFonts w:hint="default" w:ascii="Times New Roman" w:hAnsi="Times New Roman" w:eastAsia="宋体" w:cs="Times New Roman"/>
                <w:b/>
                <w:bCs/>
                <w:color w:val="auto"/>
                <w:szCs w:val="20"/>
                <w:highlight w:val="none"/>
              </w:rPr>
              <w:t>、公用工程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1、给水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color w:val="auto"/>
                <w:sz w:val="24"/>
                <w:szCs w:val="20"/>
                <w:highlight w:val="none"/>
                <w:u w:val="none" w:color="000000"/>
              </w:rPr>
            </w:pPr>
            <w:r>
              <w:rPr>
                <w:rFonts w:hint="default" w:ascii="Times New Roman" w:hAnsi="Times New Roman" w:eastAsia="宋体" w:cs="Times New Roman"/>
                <w:color w:val="auto"/>
                <w:kern w:val="0"/>
                <w:sz w:val="24"/>
                <w:szCs w:val="24"/>
                <w:highlight w:val="none"/>
                <w:lang w:val="en-US" w:eastAsia="zh-CN" w:bidi="ar"/>
              </w:rPr>
              <w:t>本项目供水由自来水</w:t>
            </w:r>
            <w:r>
              <w:rPr>
                <w:rFonts w:hint="eastAsia" w:cs="Times New Roman"/>
                <w:color w:val="auto"/>
                <w:kern w:val="0"/>
                <w:sz w:val="24"/>
                <w:szCs w:val="24"/>
                <w:highlight w:val="none"/>
                <w:lang w:val="en-US" w:eastAsia="zh-CN" w:bidi="ar"/>
              </w:rPr>
              <w:t>管网</w:t>
            </w:r>
            <w:r>
              <w:rPr>
                <w:rFonts w:hint="default" w:ascii="Times New Roman" w:hAnsi="Times New Roman" w:eastAsia="宋体" w:cs="Times New Roman"/>
                <w:color w:val="auto"/>
                <w:kern w:val="0"/>
                <w:sz w:val="24"/>
                <w:szCs w:val="24"/>
                <w:highlight w:val="none"/>
                <w:lang w:val="en-US" w:eastAsia="zh-CN" w:bidi="ar"/>
              </w:rPr>
              <w:t>提供，本项目</w:t>
            </w:r>
            <w:r>
              <w:rPr>
                <w:rFonts w:hint="default" w:ascii="Times New Roman" w:hAnsi="Times New Roman" w:cs="Times New Roman" w:eastAsiaTheme="minorEastAsia"/>
                <w:bCs/>
                <w:color w:val="auto"/>
                <w:szCs w:val="24"/>
                <w:highlight w:val="none"/>
                <w:lang w:val="en-US" w:eastAsia="zh-CN"/>
              </w:rPr>
              <w:t>床位数</w:t>
            </w:r>
            <w:r>
              <w:rPr>
                <w:rFonts w:hint="eastAsia" w:cs="Times New Roman" w:eastAsiaTheme="minorEastAsia"/>
                <w:bCs/>
                <w:color w:val="auto"/>
                <w:szCs w:val="24"/>
                <w:highlight w:val="none"/>
                <w:lang w:val="en-US" w:eastAsia="zh-CN"/>
              </w:rPr>
              <w:t>共计300</w:t>
            </w:r>
            <w:r>
              <w:rPr>
                <w:rFonts w:hint="default" w:ascii="Times New Roman" w:hAnsi="Times New Roman" w:cs="Times New Roman" w:eastAsiaTheme="minorEastAsia"/>
                <w:bCs/>
                <w:color w:val="auto"/>
                <w:szCs w:val="24"/>
                <w:highlight w:val="none"/>
                <w:lang w:val="en-US" w:eastAsia="zh-CN"/>
              </w:rPr>
              <w:t>张，</w:t>
            </w:r>
            <w:r>
              <w:rPr>
                <w:rFonts w:hint="default" w:ascii="Times New Roman" w:hAnsi="Times New Roman" w:eastAsia="宋体" w:cs="Times New Roman"/>
                <w:color w:val="auto"/>
                <w:kern w:val="0"/>
                <w:sz w:val="24"/>
                <w:szCs w:val="24"/>
                <w:highlight w:val="none"/>
                <w:lang w:val="en-US" w:eastAsia="zh-CN" w:bidi="ar"/>
              </w:rPr>
              <w:t>参照《</w:t>
            </w:r>
            <w:r>
              <w:rPr>
                <w:rFonts w:hint="default" w:ascii="Times New Roman" w:hAnsi="Times New Roman" w:cs="Times New Roman"/>
                <w:color w:val="auto"/>
                <w:kern w:val="0"/>
                <w:sz w:val="24"/>
                <w:szCs w:val="24"/>
                <w:highlight w:val="none"/>
                <w:lang w:val="en-US" w:eastAsia="zh-CN" w:bidi="ar"/>
              </w:rPr>
              <w:t>医院等级划分</w:t>
            </w:r>
            <w:r>
              <w:rPr>
                <w:rFonts w:hint="default" w:ascii="Times New Roman" w:hAnsi="Times New Roman" w:eastAsia="宋体" w:cs="Times New Roman"/>
                <w:color w:val="auto"/>
                <w:kern w:val="0"/>
                <w:sz w:val="24"/>
                <w:szCs w:val="24"/>
                <w:highlight w:val="none"/>
                <w:lang w:val="en-US" w:eastAsia="zh-CN" w:bidi="ar"/>
              </w:rPr>
              <w:t>标准》住院床位总数</w:t>
            </w:r>
            <w:r>
              <w:rPr>
                <w:rFonts w:hint="eastAsia" w:cs="Times New Roman"/>
                <w:color w:val="auto"/>
                <w:kern w:val="0"/>
                <w:sz w:val="24"/>
                <w:szCs w:val="24"/>
                <w:highlight w:val="none"/>
                <w:lang w:val="en-US" w:eastAsia="zh-CN" w:bidi="ar"/>
              </w:rPr>
              <w:t>100</w:t>
            </w:r>
            <w:r>
              <w:rPr>
                <w:rFonts w:hint="default" w:ascii="Times New Roman" w:hAnsi="Times New Roman" w:eastAsia="宋体" w:cs="Times New Roman"/>
                <w:color w:val="auto"/>
                <w:kern w:val="0"/>
                <w:sz w:val="24"/>
                <w:szCs w:val="24"/>
                <w:highlight w:val="none"/>
                <w:lang w:val="en-US" w:eastAsia="zh-CN" w:bidi="ar"/>
              </w:rPr>
              <w:t>张至</w:t>
            </w:r>
            <w:r>
              <w:rPr>
                <w:rFonts w:hint="eastAsia" w:cs="Times New Roman"/>
                <w:color w:val="auto"/>
                <w:kern w:val="0"/>
                <w:sz w:val="24"/>
                <w:szCs w:val="24"/>
                <w:highlight w:val="none"/>
                <w:lang w:val="en-US" w:eastAsia="zh-CN" w:bidi="ar"/>
              </w:rPr>
              <w:t>4</w:t>
            </w:r>
            <w:r>
              <w:rPr>
                <w:rFonts w:hint="default" w:ascii="Times New Roman" w:hAnsi="Times New Roman" w:cs="Times New Roman"/>
                <w:color w:val="auto"/>
                <w:kern w:val="0"/>
                <w:sz w:val="24"/>
                <w:szCs w:val="24"/>
                <w:highlight w:val="none"/>
                <w:lang w:val="en-US" w:eastAsia="zh-CN" w:bidi="ar"/>
              </w:rPr>
              <w:t>99</w:t>
            </w:r>
            <w:r>
              <w:rPr>
                <w:rFonts w:hint="default" w:ascii="Times New Roman" w:hAnsi="Times New Roman" w:eastAsia="宋体" w:cs="Times New Roman"/>
                <w:color w:val="auto"/>
                <w:kern w:val="0"/>
                <w:sz w:val="24"/>
                <w:szCs w:val="24"/>
                <w:highlight w:val="none"/>
                <w:lang w:val="en-US" w:eastAsia="zh-CN" w:bidi="ar"/>
              </w:rPr>
              <w:t>张属于</w:t>
            </w:r>
            <w:r>
              <w:rPr>
                <w:rFonts w:hint="eastAsia" w:cs="Times New Roman"/>
                <w:color w:val="auto"/>
                <w:kern w:val="0"/>
                <w:sz w:val="24"/>
                <w:szCs w:val="24"/>
                <w:highlight w:val="none"/>
                <w:lang w:val="en-US" w:eastAsia="zh-CN" w:bidi="ar"/>
              </w:rPr>
              <w:t>二</w:t>
            </w:r>
            <w:r>
              <w:rPr>
                <w:rFonts w:hint="default" w:ascii="Times New Roman" w:hAnsi="Times New Roman" w:eastAsia="宋体" w:cs="Times New Roman"/>
                <w:color w:val="auto"/>
                <w:kern w:val="0"/>
                <w:sz w:val="24"/>
                <w:szCs w:val="24"/>
                <w:highlight w:val="none"/>
                <w:lang w:val="en-US" w:eastAsia="zh-CN" w:bidi="ar"/>
              </w:rPr>
              <w:t>级医院，根据黑龙江省地方标准《用水定额》（DB23/T727-2021），</w:t>
            </w:r>
            <w:r>
              <w:rPr>
                <w:rFonts w:hint="default" w:ascii="Times New Roman" w:hAnsi="Times New Roman" w:cs="Times New Roman"/>
                <w:color w:val="auto"/>
                <w:kern w:val="0"/>
                <w:sz w:val="24"/>
                <w:szCs w:val="24"/>
                <w:highlight w:val="none"/>
                <w:lang w:val="en-US" w:eastAsia="zh-CN" w:bidi="ar"/>
              </w:rPr>
              <w:t>参照</w:t>
            </w:r>
            <w:r>
              <w:rPr>
                <w:rFonts w:hint="eastAsia" w:cs="Times New Roman"/>
                <w:color w:val="auto"/>
                <w:kern w:val="0"/>
                <w:sz w:val="24"/>
                <w:szCs w:val="24"/>
                <w:highlight w:val="none"/>
                <w:lang w:val="en-US" w:eastAsia="zh-CN" w:bidi="ar"/>
              </w:rPr>
              <w:t>二</w:t>
            </w:r>
            <w:r>
              <w:rPr>
                <w:rFonts w:hint="default" w:ascii="Times New Roman" w:hAnsi="Times New Roman" w:eastAsia="宋体" w:cs="Times New Roman"/>
                <w:color w:val="auto"/>
                <w:kern w:val="0"/>
                <w:sz w:val="24"/>
                <w:szCs w:val="24"/>
                <w:highlight w:val="none"/>
                <w:lang w:val="en-US" w:eastAsia="zh-CN" w:bidi="ar"/>
              </w:rPr>
              <w:t>级医院床位用水量为</w:t>
            </w:r>
            <w:r>
              <w:rPr>
                <w:rFonts w:hint="eastAsia" w:cs="Times New Roman"/>
                <w:color w:val="auto"/>
                <w:kern w:val="0"/>
                <w:sz w:val="24"/>
                <w:szCs w:val="24"/>
                <w:highlight w:val="none"/>
                <w:lang w:val="en-US" w:eastAsia="zh-CN" w:bidi="ar"/>
              </w:rPr>
              <w:t>33</w:t>
            </w:r>
            <w:r>
              <w:rPr>
                <w:rFonts w:hint="default"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L/床·d计算</w:t>
            </w:r>
            <w:r>
              <w:rPr>
                <w:rFonts w:hint="eastAsia" w:cs="Times New Roman"/>
                <w:color w:val="auto"/>
                <w:kern w:val="0"/>
                <w:sz w:val="24"/>
                <w:szCs w:val="24"/>
                <w:highlight w:val="none"/>
                <w:lang w:val="en-US" w:eastAsia="zh-CN" w:bidi="ar"/>
              </w:rPr>
              <w:t>，</w:t>
            </w:r>
            <w:r>
              <w:rPr>
                <w:rFonts w:hint="default" w:ascii="Times New Roman" w:hAnsi="Times New Roman" w:cs="Times New Roman"/>
                <w:color w:val="auto"/>
                <w:sz w:val="24"/>
                <w:szCs w:val="20"/>
                <w:highlight w:val="none"/>
              </w:rPr>
              <w:t>本项目用水情况如表</w:t>
            </w:r>
            <w:r>
              <w:rPr>
                <w:rFonts w:hint="default" w:ascii="Times New Roman" w:hAnsi="Times New Roman" w:cs="Times New Roman"/>
                <w:color w:val="auto"/>
                <w:sz w:val="24"/>
                <w:szCs w:val="20"/>
                <w:highlight w:val="none"/>
                <w:lang w:val="en-US" w:eastAsia="zh-CN"/>
              </w:rPr>
              <w:t>2</w:t>
            </w:r>
            <w:r>
              <w:rPr>
                <w:rFonts w:hint="default" w:ascii="Times New Roman" w:hAnsi="Times New Roman" w:cs="Times New Roman"/>
                <w:color w:val="auto"/>
                <w:sz w:val="24"/>
                <w:szCs w:val="20"/>
                <w:highlight w:val="none"/>
              </w:rPr>
              <w:t>-</w:t>
            </w:r>
            <w:r>
              <w:rPr>
                <w:rFonts w:hint="eastAsia" w:cs="Times New Roman"/>
                <w:color w:val="auto"/>
                <w:sz w:val="24"/>
                <w:szCs w:val="20"/>
                <w:highlight w:val="none"/>
                <w:lang w:val="en-US" w:eastAsia="zh-CN"/>
              </w:rPr>
              <w:t>4</w:t>
            </w:r>
            <w:r>
              <w:rPr>
                <w:rFonts w:hint="default" w:ascii="Times New Roman" w:hAnsi="Times New Roman" w:cs="Times New Roman"/>
                <w:color w:val="auto"/>
                <w:sz w:val="24"/>
                <w:szCs w:val="20"/>
                <w:highlight w:val="none"/>
              </w:rPr>
              <w:t>所示。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szCs w:val="20"/>
                <w:highlight w:val="none"/>
                <w:lang w:val="en-US" w:eastAsia="zh-CN"/>
              </w:rPr>
            </w:pPr>
            <w:r>
              <w:rPr>
                <w:rFonts w:hint="default" w:ascii="Times New Roman" w:hAnsi="Times New Roman" w:eastAsia="宋体" w:cs="Times New Roman"/>
                <w:b/>
                <w:bCs/>
                <w:color w:val="auto"/>
                <w:szCs w:val="20"/>
                <w:highlight w:val="none"/>
                <w:lang w:val="en-US" w:eastAsia="zh-CN"/>
              </w:rPr>
              <w:t>表</w:t>
            </w:r>
            <w:r>
              <w:rPr>
                <w:rFonts w:hint="eastAsia" w:ascii="Times New Roman" w:hAnsi="Times New Roman" w:eastAsia="宋体" w:cs="Times New Roman"/>
                <w:b/>
                <w:bCs/>
                <w:color w:val="auto"/>
                <w:szCs w:val="20"/>
                <w:highlight w:val="none"/>
                <w:lang w:val="en-US" w:eastAsia="zh-CN"/>
              </w:rPr>
              <w:t>2-</w:t>
            </w:r>
            <w:r>
              <w:rPr>
                <w:rFonts w:hint="eastAsia" w:cs="Times New Roman"/>
                <w:b/>
                <w:bCs/>
                <w:color w:val="auto"/>
                <w:szCs w:val="20"/>
                <w:highlight w:val="none"/>
                <w:lang w:val="en-US" w:eastAsia="zh-CN"/>
              </w:rPr>
              <w:t>4</w:t>
            </w:r>
            <w:r>
              <w:rPr>
                <w:rFonts w:hint="default" w:ascii="Times New Roman" w:hAnsi="Times New Roman" w:eastAsia="宋体" w:cs="Times New Roman"/>
                <w:b/>
                <w:bCs/>
                <w:color w:val="auto"/>
                <w:szCs w:val="20"/>
                <w:highlight w:val="none"/>
                <w:lang w:val="en-US" w:eastAsia="zh-CN"/>
              </w:rPr>
              <w:t xml:space="preserve">  本项目</w:t>
            </w:r>
            <w:r>
              <w:rPr>
                <w:rFonts w:hint="eastAsia" w:ascii="Times New Roman" w:hAnsi="Times New Roman" w:eastAsia="宋体" w:cs="Times New Roman"/>
                <w:b/>
                <w:bCs/>
                <w:color w:val="auto"/>
                <w:szCs w:val="20"/>
                <w:highlight w:val="none"/>
                <w:lang w:val="en-US" w:eastAsia="zh-CN"/>
              </w:rPr>
              <w:t>医疗</w:t>
            </w:r>
            <w:r>
              <w:rPr>
                <w:rFonts w:hint="default" w:ascii="Times New Roman" w:hAnsi="Times New Roman" w:eastAsia="宋体" w:cs="Times New Roman"/>
                <w:b/>
                <w:bCs/>
                <w:color w:val="auto"/>
                <w:szCs w:val="20"/>
                <w:highlight w:val="none"/>
                <w:lang w:val="en-US" w:eastAsia="zh-CN"/>
              </w:rPr>
              <w:t>用水量计算表</w:t>
            </w:r>
          </w:p>
          <w:tbl>
            <w:tblPr>
              <w:tblStyle w:val="55"/>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558"/>
              <w:gridCol w:w="1558"/>
              <w:gridCol w:w="1560"/>
              <w:gridCol w:w="1914"/>
              <w:gridCol w:w="19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91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项目</w:t>
                  </w:r>
                </w:p>
              </w:tc>
              <w:tc>
                <w:tcPr>
                  <w:tcW w:w="916"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数量</w:t>
                  </w:r>
                </w:p>
              </w:tc>
              <w:tc>
                <w:tcPr>
                  <w:tcW w:w="917"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用水标准</w:t>
                  </w:r>
                </w:p>
              </w:tc>
              <w:tc>
                <w:tcPr>
                  <w:tcW w:w="2250" w:type="pct"/>
                  <w:gridSpan w:val="2"/>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用水量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91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916"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917"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p>
              </w:tc>
              <w:tc>
                <w:tcPr>
                  <w:tcW w:w="1125"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/d</w:t>
                  </w:r>
                </w:p>
              </w:tc>
              <w:tc>
                <w:tcPr>
                  <w:tcW w:w="1125"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m</w:t>
                  </w:r>
                  <w:r>
                    <w:rPr>
                      <w:rFonts w:hint="default" w:ascii="Times New Roman" w:hAnsi="Times New Roman" w:eastAsia="宋体" w:cs="Times New Roman"/>
                      <w:b/>
                      <w:bCs w:val="0"/>
                      <w:color w:val="auto"/>
                      <w:sz w:val="21"/>
                      <w:szCs w:val="21"/>
                      <w:highlight w:val="none"/>
                      <w:vertAlign w:val="superscript"/>
                    </w:rPr>
                    <w:t>3</w:t>
                  </w:r>
                  <w:r>
                    <w:rPr>
                      <w:rFonts w:hint="default" w:ascii="Times New Roman" w:hAnsi="Times New Roman" w:eastAsia="宋体" w:cs="Times New Roman"/>
                      <w:b/>
                      <w:bCs w:val="0"/>
                      <w:color w:val="auto"/>
                      <w:sz w:val="21"/>
                      <w:szCs w:val="21"/>
                      <w:highlight w:val="none"/>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113" w:hRule="atLeast"/>
                <w:jc w:val="center"/>
              </w:trPr>
              <w:tc>
                <w:tcPr>
                  <w:tcW w:w="91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医疗</w:t>
                  </w:r>
                  <w:r>
                    <w:rPr>
                      <w:rFonts w:hint="default" w:ascii="Times New Roman" w:hAnsi="Times New Roman" w:eastAsia="宋体" w:cs="Times New Roman"/>
                      <w:b w:val="0"/>
                      <w:bCs/>
                      <w:color w:val="auto"/>
                      <w:sz w:val="21"/>
                      <w:szCs w:val="21"/>
                      <w:highlight w:val="none"/>
                    </w:rPr>
                    <w:t>用水</w:t>
                  </w:r>
                </w:p>
              </w:tc>
              <w:tc>
                <w:tcPr>
                  <w:tcW w:w="916"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300</w:t>
                  </w:r>
                  <w:r>
                    <w:rPr>
                      <w:rFonts w:hint="default" w:ascii="Times New Roman" w:hAnsi="Times New Roman" w:eastAsia="宋体" w:cs="Times New Roman"/>
                      <w:b w:val="0"/>
                      <w:bCs/>
                      <w:color w:val="auto"/>
                      <w:sz w:val="21"/>
                      <w:szCs w:val="21"/>
                      <w:highlight w:val="none"/>
                    </w:rPr>
                    <w:t>（床）</w:t>
                  </w:r>
                </w:p>
              </w:tc>
              <w:tc>
                <w:tcPr>
                  <w:tcW w:w="917" w:type="pc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33</w:t>
                  </w: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L/床·d</w:t>
                  </w:r>
                </w:p>
              </w:tc>
              <w:tc>
                <w:tcPr>
                  <w:tcW w:w="112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99</w:t>
                  </w:r>
                </w:p>
              </w:tc>
              <w:tc>
                <w:tcPr>
                  <w:tcW w:w="112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36135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2、排水</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themeColor="text1"/>
                <w:szCs w:val="24"/>
                <w:highlight w:val="none"/>
                <w:lang w:val="en-US" w:eastAsia="zh-CN"/>
              </w:rPr>
            </w:pPr>
            <w:r>
              <w:rPr>
                <w:rFonts w:hint="default" w:ascii="Times New Roman" w:hAnsi="Times New Roman" w:cs="Times New Roman"/>
                <w:color w:val="auto"/>
                <w:sz w:val="24"/>
                <w:szCs w:val="20"/>
                <w:highlight w:val="none"/>
              </w:rPr>
              <w:t>本项目排水</w:t>
            </w:r>
            <w:r>
              <w:rPr>
                <w:rFonts w:hint="eastAsia" w:ascii="Times New Roman" w:hAnsi="Times New Roman" w:cs="Times New Roman"/>
                <w:color w:val="auto"/>
                <w:sz w:val="24"/>
                <w:szCs w:val="20"/>
                <w:highlight w:val="none"/>
                <w:lang w:eastAsia="zh-CN"/>
              </w:rPr>
              <w:t>主要为医疗机构污水</w:t>
            </w:r>
            <w:r>
              <w:rPr>
                <w:rFonts w:hint="default" w:ascii="Times New Roman" w:hAnsi="Times New Roman" w:cs="Times New Roman"/>
                <w:color w:val="auto"/>
                <w:sz w:val="24"/>
                <w:szCs w:val="20"/>
                <w:highlight w:val="none"/>
              </w:rPr>
              <w:t>。按照医疗工艺的要求，口腔科填料已由光固化树脂和玻璃离子代替银汞合金，假牙产品制造、牙具制造均外购，因此不产生含汞废水</w:t>
            </w:r>
            <w:r>
              <w:rPr>
                <w:rFonts w:hint="eastAsia" w:cs="Times New Roman"/>
                <w:color w:val="auto"/>
                <w:sz w:val="24"/>
                <w:szCs w:val="20"/>
                <w:highlight w:val="none"/>
                <w:lang w:eastAsia="zh-CN"/>
              </w:rPr>
              <w:t>，</w:t>
            </w:r>
            <w:r>
              <w:rPr>
                <w:rFonts w:hint="default" w:ascii="Times New Roman" w:hAnsi="Times New Roman" w:cs="Times New Roman"/>
                <w:color w:val="auto"/>
                <w:sz w:val="24"/>
                <w:szCs w:val="20"/>
                <w:highlight w:val="none"/>
              </w:rPr>
              <w:t>口腔科无含汞废水产生。项目医疗废水经污水处理站（工艺：格栅</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rPr>
              <w:t>预消毒+调节+A/O+沉淀+消毒）处理达到《医疗机构水污染物排放标准》（GB18466-2005）表2中的预处理排放标准后，排入市政管网，进入文昌污水处理厂</w:t>
            </w:r>
            <w:r>
              <w:rPr>
                <w:rFonts w:hint="default" w:ascii="Times New Roman" w:hAnsi="Times New Roman" w:cs="Times New Roman"/>
                <w:color w:val="000000" w:themeColor="text1"/>
                <w:kern w:val="0"/>
                <w:sz w:val="24"/>
                <w:szCs w:val="20"/>
                <w:highlight w:val="none"/>
              </w:rPr>
              <w:t>。</w:t>
            </w:r>
            <w:r>
              <w:rPr>
                <w:rFonts w:hint="default" w:ascii="Times New Roman" w:hAnsi="Times New Roman" w:cs="Times New Roman"/>
                <w:color w:val="000000" w:themeColor="text1"/>
                <w:sz w:val="24"/>
                <w:szCs w:val="20"/>
                <w:highlight w:val="none"/>
              </w:rPr>
              <w:t>本项目排水情况详见下表。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color w:val="auto"/>
                <w:sz w:val="24"/>
                <w:szCs w:val="20"/>
                <w:highlight w:val="none"/>
              </w:rPr>
            </w:pPr>
            <w:r>
              <w:rPr>
                <w:rFonts w:hint="default" w:ascii="Times New Roman" w:hAnsi="Times New Roman" w:cs="Times New Roman"/>
                <w:b/>
                <w:color w:val="auto"/>
                <w:sz w:val="24"/>
                <w:szCs w:val="20"/>
                <w:highlight w:val="none"/>
                <w:u w:val="none" w:color="000000"/>
              </w:rPr>
              <w:t>表</w:t>
            </w:r>
            <w:r>
              <w:rPr>
                <w:rFonts w:hint="eastAsia" w:ascii="Times New Roman" w:hAnsi="Times New Roman" w:cs="Times New Roman"/>
                <w:b/>
                <w:color w:val="auto"/>
                <w:sz w:val="24"/>
                <w:szCs w:val="20"/>
                <w:highlight w:val="none"/>
                <w:u w:val="none" w:color="000000"/>
                <w:lang w:val="en-US" w:eastAsia="zh-CN"/>
              </w:rPr>
              <w:t>2</w:t>
            </w:r>
            <w:r>
              <w:rPr>
                <w:rFonts w:hint="default" w:ascii="Times New Roman" w:hAnsi="Times New Roman" w:cs="Times New Roman"/>
                <w:b/>
                <w:color w:val="auto"/>
                <w:sz w:val="24"/>
                <w:szCs w:val="20"/>
                <w:highlight w:val="none"/>
                <w:u w:val="none" w:color="000000"/>
              </w:rPr>
              <w:t>-</w:t>
            </w:r>
            <w:r>
              <w:rPr>
                <w:rFonts w:hint="eastAsia" w:cs="Times New Roman"/>
                <w:b/>
                <w:color w:val="auto"/>
                <w:sz w:val="24"/>
                <w:szCs w:val="20"/>
                <w:highlight w:val="none"/>
                <w:u w:val="none" w:color="000000"/>
                <w:lang w:val="en-US" w:eastAsia="zh-CN"/>
              </w:rPr>
              <w:t>5</w:t>
            </w:r>
            <w:r>
              <w:rPr>
                <w:rFonts w:hint="default" w:ascii="Times New Roman" w:hAnsi="Times New Roman" w:cs="Times New Roman"/>
                <w:b/>
                <w:color w:val="auto"/>
                <w:sz w:val="24"/>
                <w:szCs w:val="20"/>
                <w:highlight w:val="none"/>
                <w:u w:val="none" w:color="000000"/>
              </w:rPr>
              <w:t xml:space="preserve">  污水排放情况统计表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375"/>
              <w:gridCol w:w="1313"/>
              <w:gridCol w:w="1475"/>
              <w:gridCol w:w="1447"/>
              <w:gridCol w:w="1446"/>
              <w:gridCol w:w="1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90" w:hRule="atLeast"/>
                <w:jc w:val="center"/>
              </w:trPr>
              <w:tc>
                <w:tcPr>
                  <w:tcW w:w="138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3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日用水量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/d）</w:t>
                  </w:r>
                </w:p>
              </w:tc>
              <w:tc>
                <w:tcPr>
                  <w:tcW w:w="1483"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年用水量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/a）</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排水系数</w:t>
                  </w:r>
                </w:p>
              </w:tc>
              <w:tc>
                <w:tcPr>
                  <w:tcW w:w="14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bookmarkStart w:id="3" w:name="OLE_LINK1"/>
                  <w:bookmarkStart w:id="4" w:name="OLE_LINK2"/>
                  <w:r>
                    <w:rPr>
                      <w:rFonts w:hint="default" w:ascii="Times New Roman" w:hAnsi="Times New Roman" w:eastAsia="宋体" w:cs="Times New Roman"/>
                      <w:b/>
                      <w:bCs/>
                      <w:color w:val="auto"/>
                      <w:kern w:val="0"/>
                      <w:sz w:val="21"/>
                      <w:szCs w:val="21"/>
                      <w:highlight w:val="none"/>
                    </w:rPr>
                    <w:t>日排水量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/d）</w:t>
                  </w:r>
                  <w:bookmarkEnd w:id="3"/>
                  <w:bookmarkEnd w:id="4"/>
                </w:p>
              </w:tc>
              <w:tc>
                <w:tcPr>
                  <w:tcW w:w="145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年排水量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38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sz w:val="21"/>
                      <w:szCs w:val="21"/>
                      <w:highlight w:val="none"/>
                      <w:lang w:val="en-US" w:eastAsia="zh-CN"/>
                    </w:rPr>
                    <w:t>医疗</w:t>
                  </w:r>
                  <w:r>
                    <w:rPr>
                      <w:rFonts w:hint="default" w:ascii="Times New Roman" w:hAnsi="Times New Roman" w:eastAsia="宋体" w:cs="Times New Roman"/>
                      <w:color w:val="auto"/>
                      <w:sz w:val="21"/>
                      <w:szCs w:val="21"/>
                      <w:highlight w:val="none"/>
                    </w:rPr>
                    <w:t>用水</w:t>
                  </w:r>
                </w:p>
              </w:tc>
              <w:tc>
                <w:tcPr>
                  <w:tcW w:w="13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99</w:t>
                  </w:r>
                </w:p>
              </w:tc>
              <w:tc>
                <w:tcPr>
                  <w:tcW w:w="148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36135</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w:t>
                  </w:r>
                </w:p>
              </w:tc>
              <w:tc>
                <w:tcPr>
                  <w:tcW w:w="145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rPr>
                  </w:pPr>
                  <w:r>
                    <w:rPr>
                      <w:rFonts w:hint="eastAsia" w:cs="Times New Roman"/>
                      <w:i w:val="0"/>
                      <w:iCs w:val="0"/>
                      <w:color w:val="auto"/>
                      <w:kern w:val="0"/>
                      <w:sz w:val="21"/>
                      <w:szCs w:val="21"/>
                      <w:highlight w:val="none"/>
                      <w:u w:val="none"/>
                      <w:lang w:val="en-US" w:eastAsia="zh-CN" w:bidi="ar"/>
                    </w:rPr>
                    <w:t>84.15</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30714.75</w:t>
                  </w:r>
                </w:p>
              </w:tc>
            </w:tr>
          </w:tbl>
          <w:p>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本项目</w:t>
            </w:r>
            <w:r>
              <w:rPr>
                <w:rFonts w:hint="eastAsia" w:cs="Times New Roman"/>
                <w:color w:val="000000" w:themeColor="text1"/>
                <w:sz w:val="24"/>
                <w:szCs w:val="20"/>
                <w:highlight w:val="none"/>
                <w:lang w:val="en-US" w:eastAsia="zh-CN"/>
              </w:rPr>
              <w:t>新建</w:t>
            </w:r>
            <w:r>
              <w:rPr>
                <w:rFonts w:hint="default" w:ascii="Times New Roman" w:hAnsi="Times New Roman" w:cs="Times New Roman"/>
                <w:color w:val="000000" w:themeColor="text1"/>
                <w:sz w:val="24"/>
                <w:szCs w:val="20"/>
                <w:highlight w:val="none"/>
              </w:rPr>
              <w:t>污水处理站设计污水处理能力为</w:t>
            </w:r>
            <w:r>
              <w:rPr>
                <w:rFonts w:hint="eastAsia" w:cs="Times New Roman"/>
                <w:color w:val="000000" w:themeColor="text1"/>
                <w:sz w:val="24"/>
                <w:szCs w:val="20"/>
                <w:highlight w:val="none"/>
                <w:lang w:val="en-US" w:eastAsia="zh-CN"/>
              </w:rPr>
              <w:t>100</w:t>
            </w:r>
            <w:r>
              <w:rPr>
                <w:rFonts w:hint="default" w:ascii="Times New Roman" w:hAnsi="Times New Roman" w:cs="Times New Roman"/>
                <w:color w:val="000000" w:themeColor="text1"/>
                <w:sz w:val="24"/>
                <w:szCs w:val="20"/>
                <w:highlight w:val="none"/>
              </w:rPr>
              <w:t>m</w:t>
            </w:r>
            <w:r>
              <w:rPr>
                <w:rFonts w:hint="default" w:ascii="Times New Roman" w:hAnsi="Times New Roman" w:cs="Times New Roman"/>
                <w:color w:val="000000" w:themeColor="text1"/>
                <w:sz w:val="24"/>
                <w:szCs w:val="20"/>
                <w:highlight w:val="none"/>
                <w:vertAlign w:val="superscript"/>
              </w:rPr>
              <w:t>3</w:t>
            </w:r>
            <w:r>
              <w:rPr>
                <w:rFonts w:hint="default" w:ascii="Times New Roman" w:hAnsi="Times New Roman" w:cs="Times New Roman"/>
                <w:color w:val="000000" w:themeColor="text1"/>
                <w:sz w:val="24"/>
                <w:szCs w:val="20"/>
                <w:highlight w:val="none"/>
              </w:rPr>
              <w:t>/d。本项目</w:t>
            </w:r>
            <w:r>
              <w:rPr>
                <w:rFonts w:hint="eastAsia" w:ascii="Times New Roman" w:hAnsi="Times New Roman" w:cs="Times New Roman"/>
                <w:color w:val="000000" w:themeColor="text1"/>
                <w:sz w:val="24"/>
                <w:szCs w:val="20"/>
                <w:highlight w:val="none"/>
                <w:lang w:eastAsia="zh-CN"/>
              </w:rPr>
              <w:t>医疗机构</w:t>
            </w:r>
            <w:r>
              <w:rPr>
                <w:rFonts w:hint="default" w:ascii="Times New Roman" w:hAnsi="Times New Roman" w:cs="Times New Roman"/>
                <w:color w:val="000000" w:themeColor="text1"/>
                <w:sz w:val="24"/>
                <w:szCs w:val="20"/>
                <w:highlight w:val="none"/>
              </w:rPr>
              <w:t>水量平衡图详见下图。</w:t>
            </w:r>
          </w:p>
          <w:p>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b/>
                <w:color w:val="000000" w:themeColor="text1"/>
                <w:sz w:val="24"/>
                <w:szCs w:val="20"/>
                <w:highlight w:val="none"/>
                <w:u w:val="none" w:color="000000"/>
                <w:lang w:eastAsia="zh-CN"/>
              </w:rPr>
            </w:pPr>
            <w:r>
              <w:rPr>
                <w:rFonts w:hint="eastAsia" w:ascii="Times New Roman" w:hAnsi="Times New Roman" w:eastAsia="宋体" w:cs="Times New Roman"/>
                <w:b/>
                <w:color w:val="000000" w:themeColor="text1"/>
                <w:sz w:val="24"/>
                <w:szCs w:val="20"/>
                <w:highlight w:val="none"/>
                <w:u w:val="none" w:color="000000"/>
                <w:lang w:eastAsia="zh-CN"/>
              </w:rPr>
              <w:drawing>
                <wp:inline distT="0" distB="0" distL="114300" distR="114300">
                  <wp:extent cx="4761865" cy="1250315"/>
                  <wp:effectExtent l="0" t="0" r="635" b="6985"/>
                  <wp:docPr id="1" name="图片 1" descr="C:/Users/Administrator/Desktop/水平衡--太平人民医院.jpg水平衡--太平人民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水平衡--太平人民医院.jpg水平衡--太平人民医院"/>
                          <pic:cNvPicPr>
                            <a:picLocks noChangeAspect="1"/>
                          </pic:cNvPicPr>
                        </pic:nvPicPr>
                        <pic:blipFill>
                          <a:blip r:embed="rId24"/>
                          <a:srcRect l="-1100" t="13088" r="1100" b="12964"/>
                          <a:stretch>
                            <a:fillRect/>
                          </a:stretch>
                        </pic:blipFill>
                        <pic:spPr>
                          <a:xfrm>
                            <a:off x="0" y="0"/>
                            <a:ext cx="4761865" cy="125031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color w:val="000000" w:themeColor="text1"/>
                <w:sz w:val="24"/>
                <w:szCs w:val="20"/>
                <w:highlight w:val="none"/>
                <w:u w:val="none" w:color="000000"/>
              </w:rPr>
            </w:pPr>
            <w:r>
              <w:rPr>
                <w:rFonts w:hint="default" w:ascii="Times New Roman" w:hAnsi="Times New Roman" w:cs="Times New Roman"/>
                <w:b/>
                <w:color w:val="000000" w:themeColor="text1"/>
                <w:sz w:val="24"/>
                <w:szCs w:val="20"/>
                <w:highlight w:val="none"/>
                <w:u w:val="none" w:color="000000"/>
              </w:rPr>
              <w:t>图</w:t>
            </w:r>
            <w:r>
              <w:rPr>
                <w:rFonts w:hint="default" w:ascii="Times New Roman" w:hAnsi="Times New Roman" w:cs="Times New Roman"/>
                <w:b/>
                <w:color w:val="000000" w:themeColor="text1"/>
                <w:sz w:val="24"/>
                <w:szCs w:val="20"/>
                <w:highlight w:val="none"/>
                <w:u w:val="none" w:color="000000"/>
                <w:lang w:val="en-US" w:eastAsia="zh-CN"/>
              </w:rPr>
              <w:t>2</w:t>
            </w:r>
            <w:r>
              <w:rPr>
                <w:rFonts w:hint="default" w:ascii="Times New Roman" w:hAnsi="Times New Roman" w:cs="Times New Roman"/>
                <w:b/>
                <w:color w:val="000000" w:themeColor="text1"/>
                <w:sz w:val="24"/>
                <w:szCs w:val="20"/>
                <w:highlight w:val="none"/>
                <w:u w:val="none" w:color="000000"/>
              </w:rPr>
              <w:t>-</w:t>
            </w:r>
            <w:r>
              <w:rPr>
                <w:rFonts w:hint="eastAsia" w:cs="Times New Roman"/>
                <w:b/>
                <w:color w:val="000000" w:themeColor="text1"/>
                <w:sz w:val="24"/>
                <w:szCs w:val="20"/>
                <w:highlight w:val="none"/>
                <w:u w:val="none" w:color="000000"/>
                <w:lang w:val="en-US" w:eastAsia="zh-CN"/>
              </w:rPr>
              <w:t>1</w:t>
            </w:r>
            <w:r>
              <w:rPr>
                <w:rFonts w:hint="default" w:ascii="Times New Roman" w:hAnsi="Times New Roman" w:cs="Times New Roman"/>
                <w:b/>
                <w:color w:val="000000" w:themeColor="text1"/>
                <w:sz w:val="24"/>
                <w:szCs w:val="20"/>
                <w:highlight w:val="none"/>
                <w:u w:val="none" w:color="000000"/>
              </w:rPr>
              <w:t xml:space="preserve">  本</w:t>
            </w:r>
            <w:r>
              <w:rPr>
                <w:rFonts w:hint="default" w:ascii="Times New Roman" w:hAnsi="Times New Roman" w:cs="Times New Roman"/>
                <w:b/>
                <w:color w:val="000000" w:themeColor="text1"/>
                <w:sz w:val="24"/>
                <w:szCs w:val="20"/>
                <w:highlight w:val="none"/>
                <w:u w:val="none" w:color="000000"/>
                <w:lang w:eastAsia="zh-CN"/>
              </w:rPr>
              <w:t>项目</w:t>
            </w:r>
            <w:r>
              <w:rPr>
                <w:rFonts w:hint="default" w:ascii="Times New Roman" w:hAnsi="Times New Roman" w:cs="Times New Roman"/>
                <w:b/>
                <w:bCs/>
                <w:color w:val="000000" w:themeColor="text1"/>
                <w:sz w:val="24"/>
                <w:szCs w:val="20"/>
                <w:highlight w:val="none"/>
                <w:lang w:eastAsia="zh-CN"/>
              </w:rPr>
              <w:t>医疗机构</w:t>
            </w:r>
            <w:r>
              <w:rPr>
                <w:rFonts w:hint="default" w:ascii="Times New Roman" w:hAnsi="Times New Roman" w:cs="Times New Roman"/>
                <w:b/>
                <w:bCs/>
                <w:color w:val="000000" w:themeColor="text1"/>
                <w:sz w:val="24"/>
                <w:szCs w:val="20"/>
                <w:highlight w:val="none"/>
                <w:u w:val="none" w:color="000000"/>
              </w:rPr>
              <w:t>水量</w:t>
            </w:r>
            <w:r>
              <w:rPr>
                <w:rFonts w:hint="default" w:ascii="Times New Roman" w:hAnsi="Times New Roman" w:cs="Times New Roman"/>
                <w:b/>
                <w:color w:val="000000" w:themeColor="text1"/>
                <w:sz w:val="24"/>
                <w:szCs w:val="20"/>
                <w:highlight w:val="none"/>
                <w:u w:val="none" w:color="000000"/>
              </w:rPr>
              <w:t>平衡图（单位：m</w:t>
            </w:r>
            <w:r>
              <w:rPr>
                <w:rFonts w:hint="default" w:ascii="Times New Roman" w:hAnsi="Times New Roman" w:cs="Times New Roman"/>
                <w:b/>
                <w:color w:val="000000" w:themeColor="text1"/>
                <w:sz w:val="24"/>
                <w:szCs w:val="20"/>
                <w:highlight w:val="none"/>
                <w:u w:val="none" w:color="000000"/>
                <w:vertAlign w:val="superscript"/>
              </w:rPr>
              <w:t>3</w:t>
            </w:r>
            <w:r>
              <w:rPr>
                <w:rFonts w:hint="default" w:ascii="Times New Roman" w:hAnsi="Times New Roman" w:cs="Times New Roman"/>
                <w:b/>
                <w:color w:val="000000" w:themeColor="text1"/>
                <w:sz w:val="24"/>
                <w:szCs w:val="20"/>
                <w:highlight w:val="none"/>
                <w:u w:val="none" w:color="000000"/>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0"/>
                <w:highlight w:val="none"/>
              </w:rPr>
            </w:pPr>
            <w:r>
              <w:rPr>
                <w:rFonts w:hint="default" w:ascii="Times New Roman" w:hAnsi="Times New Roman" w:eastAsia="宋体" w:cs="Times New Roman"/>
                <w:color w:val="000000" w:themeColor="text1"/>
                <w:sz w:val="24"/>
                <w:szCs w:val="20"/>
                <w:highlight w:val="none"/>
              </w:rPr>
              <w:t>3、供热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0"/>
                <w:highlight w:val="none"/>
              </w:rPr>
            </w:pPr>
            <w:r>
              <w:rPr>
                <w:rFonts w:hint="eastAsia" w:cs="Times New Roman"/>
                <w:color w:val="000000" w:themeColor="text1"/>
                <w:sz w:val="24"/>
                <w:szCs w:val="20"/>
                <w:highlight w:val="none"/>
                <w:lang w:val="en-US" w:eastAsia="zh-CN"/>
              </w:rPr>
              <w:t>项目</w:t>
            </w:r>
            <w:r>
              <w:rPr>
                <w:rFonts w:hint="default" w:ascii="Times New Roman" w:hAnsi="Times New Roman" w:eastAsia="宋体" w:cs="Times New Roman"/>
                <w:color w:val="000000" w:themeColor="text1"/>
                <w:sz w:val="24"/>
                <w:szCs w:val="20"/>
                <w:highlight w:val="none"/>
              </w:rPr>
              <w:t>冬季供暖为集中供暖，由黑龙江省龙房物业管理有限公司提供。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4、供电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本项目用电由所在地市政电网统一提供。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textAlignment w:val="auto"/>
              <w:rPr>
                <w:rFonts w:hint="default" w:ascii="Times New Roman" w:hAnsi="Times New Roman" w:eastAsia="宋体" w:cs="Times New Roman"/>
                <w:b/>
                <w:bCs/>
                <w:color w:val="000000" w:themeColor="text1"/>
                <w:szCs w:val="20"/>
                <w:highlight w:val="none"/>
              </w:rPr>
            </w:pPr>
            <w:r>
              <w:rPr>
                <w:rFonts w:hint="eastAsia" w:ascii="Times New Roman" w:hAnsi="Times New Roman" w:eastAsia="宋体" w:cs="Times New Roman"/>
                <w:b/>
                <w:bCs/>
                <w:color w:val="000000" w:themeColor="text1"/>
                <w:szCs w:val="20"/>
                <w:highlight w:val="none"/>
                <w:lang w:val="en-US" w:eastAsia="zh-CN"/>
              </w:rPr>
              <w:t>三</w:t>
            </w:r>
            <w:r>
              <w:rPr>
                <w:rFonts w:hint="default" w:ascii="Times New Roman" w:hAnsi="Times New Roman" w:eastAsia="宋体" w:cs="Times New Roman"/>
                <w:b/>
                <w:bCs/>
                <w:color w:val="000000" w:themeColor="text1"/>
                <w:szCs w:val="20"/>
                <w:highlight w:val="none"/>
              </w:rPr>
              <w:t>、劳动定员及工作制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项目医院员工</w:t>
            </w:r>
            <w:r>
              <w:rPr>
                <w:rFonts w:hint="eastAsia" w:cs="Times New Roman"/>
                <w:color w:val="000000" w:themeColor="text1"/>
                <w:sz w:val="24"/>
                <w:szCs w:val="20"/>
                <w:highlight w:val="none"/>
                <w:lang w:val="en-US" w:eastAsia="zh-CN"/>
              </w:rPr>
              <w:t>共计345</w:t>
            </w:r>
            <w:r>
              <w:rPr>
                <w:rFonts w:hint="default" w:ascii="Times New Roman" w:hAnsi="Times New Roman" w:cs="Times New Roman"/>
                <w:color w:val="000000" w:themeColor="text1"/>
                <w:sz w:val="24"/>
                <w:szCs w:val="20"/>
                <w:highlight w:val="none"/>
              </w:rPr>
              <w:t>人，预计日接待患者</w:t>
            </w:r>
            <w:r>
              <w:rPr>
                <w:rFonts w:hint="eastAsia" w:cs="Times New Roman"/>
                <w:color w:val="000000" w:themeColor="text1"/>
                <w:sz w:val="24"/>
                <w:szCs w:val="20"/>
                <w:highlight w:val="none"/>
                <w:lang w:val="en-US" w:eastAsia="zh-CN"/>
              </w:rPr>
              <w:t>510</w:t>
            </w:r>
            <w:r>
              <w:rPr>
                <w:rFonts w:hint="default" w:ascii="Times New Roman" w:hAnsi="Times New Roman" w:cs="Times New Roman"/>
                <w:color w:val="000000" w:themeColor="text1"/>
                <w:sz w:val="24"/>
                <w:szCs w:val="20"/>
                <w:highlight w:val="none"/>
              </w:rPr>
              <w:t>人，工作制度为：年工作日365天，每天</w:t>
            </w:r>
            <w:r>
              <w:rPr>
                <w:rFonts w:hint="eastAsia" w:cs="Times New Roman"/>
                <w:color w:val="000000" w:themeColor="text1"/>
                <w:sz w:val="24"/>
                <w:szCs w:val="20"/>
                <w:highlight w:val="none"/>
                <w:lang w:val="en-US" w:eastAsia="zh-CN"/>
              </w:rPr>
              <w:t>2</w:t>
            </w:r>
            <w:r>
              <w:rPr>
                <w:rFonts w:hint="default" w:ascii="Times New Roman" w:hAnsi="Times New Roman" w:cs="Times New Roman"/>
                <w:color w:val="000000" w:themeColor="text1"/>
                <w:sz w:val="24"/>
                <w:szCs w:val="20"/>
                <w:highlight w:val="none"/>
              </w:rPr>
              <w:t>班</w:t>
            </w:r>
            <w:r>
              <w:rPr>
                <w:rFonts w:hint="eastAsia" w:cs="Times New Roman"/>
                <w:color w:val="000000" w:themeColor="text1"/>
                <w:sz w:val="24"/>
                <w:szCs w:val="20"/>
                <w:highlight w:val="none"/>
                <w:lang w:eastAsia="zh-CN"/>
              </w:rPr>
              <w:t>，</w:t>
            </w:r>
            <w:r>
              <w:rPr>
                <w:rFonts w:hint="eastAsia" w:cs="Times New Roman"/>
                <w:color w:val="000000" w:themeColor="text1"/>
                <w:sz w:val="24"/>
                <w:szCs w:val="20"/>
                <w:highlight w:val="none"/>
                <w:lang w:val="en-US" w:eastAsia="zh-CN"/>
              </w:rPr>
              <w:t>每班12小时</w:t>
            </w:r>
            <w:r>
              <w:rPr>
                <w:rFonts w:hint="default" w:ascii="Times New Roman" w:hAnsi="Times New Roman" w:cs="Times New Roman"/>
                <w:color w:val="000000" w:themeColor="text1"/>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textAlignment w:val="auto"/>
              <w:rPr>
                <w:rFonts w:hint="default" w:ascii="Times New Roman" w:hAnsi="Times New Roman" w:eastAsia="宋体" w:cs="Times New Roman"/>
                <w:b/>
                <w:bCs/>
                <w:color w:val="000000" w:themeColor="text1"/>
                <w:szCs w:val="20"/>
                <w:highlight w:val="none"/>
              </w:rPr>
            </w:pPr>
            <w:r>
              <w:rPr>
                <w:rFonts w:hint="eastAsia" w:ascii="Times New Roman" w:hAnsi="Times New Roman" w:eastAsia="宋体" w:cs="Times New Roman"/>
                <w:b/>
                <w:bCs/>
                <w:color w:val="000000" w:themeColor="text1"/>
                <w:szCs w:val="20"/>
                <w:highlight w:val="none"/>
                <w:lang w:val="en-US" w:eastAsia="zh-CN"/>
              </w:rPr>
              <w:t>四</w:t>
            </w:r>
            <w:r>
              <w:rPr>
                <w:rFonts w:hint="default" w:ascii="Times New Roman" w:hAnsi="Times New Roman" w:eastAsia="宋体" w:cs="Times New Roman"/>
                <w:b/>
                <w:bCs/>
                <w:color w:val="000000" w:themeColor="text1"/>
                <w:szCs w:val="20"/>
                <w:highlight w:val="none"/>
              </w:rPr>
              <w:t>、环保投资</w:t>
            </w:r>
          </w:p>
          <w:p>
            <w:pPr>
              <w:pStyle w:val="2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b w:val="0"/>
                <w:snapToGrid w:val="0"/>
                <w:color w:val="auto"/>
                <w:kern w:val="0"/>
                <w:sz w:val="24"/>
                <w:highlight w:val="none"/>
              </w:rPr>
            </w:pPr>
            <w:r>
              <w:rPr>
                <w:rFonts w:hint="default" w:ascii="Times New Roman" w:hAnsi="Times New Roman" w:cs="Times New Roman"/>
                <w:b w:val="0"/>
                <w:snapToGrid w:val="0"/>
                <w:color w:val="auto"/>
                <w:kern w:val="0"/>
                <w:sz w:val="24"/>
                <w:highlight w:val="none"/>
              </w:rPr>
              <w:t>本工程总投资为13994.95万元，环保投资估算为</w:t>
            </w:r>
            <w:r>
              <w:rPr>
                <w:rFonts w:hint="eastAsia" w:ascii="Times New Roman" w:hAnsi="Times New Roman" w:cs="Times New Roman"/>
                <w:b w:val="0"/>
                <w:snapToGrid w:val="0"/>
                <w:color w:val="auto"/>
                <w:kern w:val="0"/>
                <w:sz w:val="24"/>
                <w:highlight w:val="none"/>
                <w:lang w:val="en-US" w:eastAsia="zh-CN"/>
              </w:rPr>
              <w:t>120</w:t>
            </w:r>
            <w:r>
              <w:rPr>
                <w:rFonts w:hint="default" w:ascii="Times New Roman" w:hAnsi="Times New Roman" w:cs="Times New Roman"/>
                <w:b w:val="0"/>
                <w:snapToGrid w:val="0"/>
                <w:color w:val="auto"/>
                <w:kern w:val="0"/>
                <w:sz w:val="24"/>
                <w:highlight w:val="none"/>
              </w:rPr>
              <w:t>万元，占总投资的</w:t>
            </w:r>
            <w:r>
              <w:rPr>
                <w:rFonts w:hint="eastAsia" w:ascii="Times New Roman" w:hAnsi="Times New Roman" w:cs="Times New Roman"/>
                <w:b w:val="0"/>
                <w:snapToGrid w:val="0"/>
                <w:color w:val="auto"/>
                <w:kern w:val="0"/>
                <w:sz w:val="24"/>
                <w:highlight w:val="none"/>
                <w:lang w:val="en-US" w:eastAsia="zh-CN"/>
              </w:rPr>
              <w:t>0.86</w:t>
            </w:r>
            <w:r>
              <w:rPr>
                <w:rFonts w:hint="default" w:ascii="Times New Roman" w:hAnsi="Times New Roman" w:cs="Times New Roman"/>
                <w:b w:val="0"/>
                <w:snapToGrid w:val="0"/>
                <w:color w:val="auto"/>
                <w:kern w:val="0"/>
                <w:sz w:val="24"/>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000000" w:themeColor="text1"/>
                <w:sz w:val="24"/>
                <w:szCs w:val="20"/>
                <w:highlight w:val="none"/>
                <w:u w:val="none" w:color="000000"/>
              </w:rPr>
            </w:pPr>
            <w:r>
              <w:rPr>
                <w:rFonts w:hint="default" w:ascii="Times New Roman" w:hAnsi="Times New Roman" w:eastAsia="宋体" w:cs="Times New Roman"/>
                <w:b/>
                <w:color w:val="000000" w:themeColor="text1"/>
                <w:sz w:val="24"/>
                <w:szCs w:val="20"/>
                <w:highlight w:val="none"/>
                <w:u w:val="none" w:color="000000"/>
              </w:rPr>
              <w:t>表</w:t>
            </w:r>
            <w:r>
              <w:rPr>
                <w:rFonts w:hint="eastAsia" w:ascii="Times New Roman" w:hAnsi="Times New Roman" w:eastAsia="宋体" w:cs="Times New Roman"/>
                <w:b/>
                <w:color w:val="000000" w:themeColor="text1"/>
                <w:sz w:val="24"/>
                <w:szCs w:val="20"/>
                <w:highlight w:val="none"/>
                <w:u w:val="none" w:color="000000"/>
                <w:lang w:val="en-US" w:eastAsia="zh-CN"/>
              </w:rPr>
              <w:t>2-</w:t>
            </w:r>
            <w:r>
              <w:rPr>
                <w:rFonts w:hint="eastAsia" w:cs="Times New Roman"/>
                <w:b/>
                <w:color w:val="000000" w:themeColor="text1"/>
                <w:sz w:val="24"/>
                <w:szCs w:val="20"/>
                <w:highlight w:val="none"/>
                <w:u w:val="none" w:color="000000"/>
                <w:lang w:val="en-US" w:eastAsia="zh-CN"/>
              </w:rPr>
              <w:t>6</w:t>
            </w:r>
            <w:r>
              <w:rPr>
                <w:rFonts w:hint="default" w:ascii="Times New Roman" w:hAnsi="Times New Roman" w:eastAsia="宋体" w:cs="Times New Roman"/>
                <w:b/>
                <w:color w:val="000000" w:themeColor="text1"/>
                <w:sz w:val="24"/>
                <w:szCs w:val="20"/>
                <w:highlight w:val="none"/>
                <w:u w:val="none" w:color="000000"/>
              </w:rPr>
              <w:t xml:space="preserve">  环保投资估算</w:t>
            </w:r>
          </w:p>
          <w:tbl>
            <w:tblPr>
              <w:tblStyle w:val="55"/>
              <w:tblW w:w="497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543"/>
              <w:gridCol w:w="575"/>
              <w:gridCol w:w="2011"/>
              <w:gridCol w:w="4089"/>
              <w:gridCol w:w="12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6" w:hRule="atLeast"/>
                <w:jc w:val="center"/>
              </w:trPr>
              <w:tc>
                <w:tcPr>
                  <w:tcW w:w="31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520" w:type="pct"/>
                  <w:gridSpan w:val="2"/>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防治措施</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b/>
                      <w:bCs/>
                      <w:color w:val="auto"/>
                      <w:kern w:val="0"/>
                      <w:sz w:val="21"/>
                      <w:szCs w:val="21"/>
                      <w:highlight w:val="yellow"/>
                    </w:rPr>
                  </w:pPr>
                  <w:r>
                    <w:rPr>
                      <w:rFonts w:hint="eastAsia" w:cs="Times New Roman"/>
                      <w:b/>
                      <w:bCs/>
                      <w:color w:val="auto"/>
                      <w:kern w:val="0"/>
                      <w:sz w:val="21"/>
                      <w:szCs w:val="21"/>
                      <w:highlight w:val="none"/>
                      <w:lang w:val="en-US" w:eastAsia="zh-CN"/>
                    </w:rPr>
                    <w:t>投资</w:t>
                  </w:r>
                  <w:r>
                    <w:rPr>
                      <w:rFonts w:hint="default" w:ascii="Times New Roman" w:hAnsi="Times New Roman" w:eastAsia="宋体" w:cs="Times New Roman"/>
                      <w:b/>
                      <w:bCs/>
                      <w:color w:val="auto"/>
                      <w:kern w:val="0"/>
                      <w:sz w:val="21"/>
                      <w:szCs w:val="21"/>
                      <w:highlight w:val="none"/>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49" w:hRule="atLeast"/>
                <w:jc w:val="center"/>
              </w:trPr>
              <w:tc>
                <w:tcPr>
                  <w:tcW w:w="319" w:type="pct"/>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338" w:type="pct"/>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废气处理</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污水处理站</w:t>
                  </w:r>
                  <w:r>
                    <w:rPr>
                      <w:rStyle w:val="63"/>
                      <w:rFonts w:hint="eastAsia" w:cs="Times New Roman"/>
                      <w:color w:val="auto"/>
                      <w:sz w:val="21"/>
                      <w:szCs w:val="21"/>
                      <w:highlight w:val="none"/>
                      <w:lang w:val="en-US" w:eastAsia="zh-CN"/>
                    </w:rPr>
                    <w:t>废气</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经集气罩收集经活性炭吸附装置处理后经</w:t>
                  </w:r>
                  <w:r>
                    <w:rPr>
                      <w:rFonts w:hint="eastAsia" w:cs="Times New Roman"/>
                      <w:color w:val="auto"/>
                      <w:kern w:val="0"/>
                      <w:sz w:val="21"/>
                      <w:szCs w:val="21"/>
                      <w:highlight w:val="none"/>
                      <w:lang w:val="en-US" w:eastAsia="zh-CN"/>
                    </w:rPr>
                    <w:t>22</w:t>
                  </w:r>
                  <w:r>
                    <w:rPr>
                      <w:rFonts w:hint="default" w:ascii="Times New Roman" w:hAnsi="Times New Roman" w:eastAsia="宋体" w:cs="Times New Roman"/>
                      <w:color w:val="auto"/>
                      <w:kern w:val="0"/>
                      <w:sz w:val="21"/>
                      <w:szCs w:val="21"/>
                      <w:highlight w:val="none"/>
                      <w:lang w:val="en-US" w:eastAsia="zh-CN"/>
                    </w:rPr>
                    <w:t>m高排气筒排放</w:t>
                  </w:r>
                  <w:r>
                    <w:rPr>
                      <w:rFonts w:hint="eastAsia" w:ascii="Times New Roman" w:hAnsi="Times New Roman" w:eastAsia="宋体" w:cs="Times New Roman"/>
                      <w:color w:val="auto"/>
                      <w:kern w:val="0"/>
                      <w:sz w:val="21"/>
                      <w:szCs w:val="21"/>
                      <w:highlight w:val="none"/>
                      <w:lang w:val="en-US" w:eastAsia="zh-CN"/>
                    </w:rPr>
                    <w:t>（DA001）</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yellow"/>
                      <w:lang w:val="en-US" w:eastAsia="zh-CN"/>
                    </w:rPr>
                  </w:pPr>
                  <w:r>
                    <w:rPr>
                      <w:rFonts w:hint="eastAsia" w:cs="Times New Roman"/>
                      <w:color w:val="auto"/>
                      <w:kern w:val="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49"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食堂油烟</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经净化效率不低于60%的净化设施处理后经专用独立烟道引至楼顶排放（DA002）</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1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338"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废水处理</w:t>
                  </w:r>
                </w:p>
              </w:tc>
              <w:tc>
                <w:tcPr>
                  <w:tcW w:w="1182" w:type="pct"/>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医疗机构污水</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污水处理站100m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/d</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81" w:hRule="atLeast"/>
                <w:jc w:val="center"/>
              </w:trPr>
              <w:tc>
                <w:tcPr>
                  <w:tcW w:w="31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338"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Style w:val="63"/>
                      <w:rFonts w:hint="default" w:ascii="Times New Roman" w:hAnsi="Times New Roman" w:eastAsia="宋体" w:cs="Times New Roman"/>
                      <w:color w:val="auto"/>
                      <w:sz w:val="21"/>
                      <w:szCs w:val="21"/>
                      <w:highlight w:val="none"/>
                    </w:rPr>
                    <w:t>降噪措施</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噪声治理设施</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选用低噪声设备，采取有效的减震、隔声和消声等措施。</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41" w:hRule="atLeast"/>
                <w:jc w:val="center"/>
              </w:trPr>
              <w:tc>
                <w:tcPr>
                  <w:tcW w:w="319" w:type="pct"/>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338" w:type="pct"/>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Style w:val="63"/>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固废处理</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医疗废物</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医疗废物经</w:t>
                  </w:r>
                  <w:r>
                    <w:rPr>
                      <w:rFonts w:hint="default" w:ascii="Times New Roman" w:hAnsi="Times New Roman" w:eastAsia="宋体" w:cs="Times New Roman"/>
                      <w:color w:val="auto"/>
                      <w:sz w:val="21"/>
                      <w:szCs w:val="21"/>
                      <w:highlight w:val="none"/>
                    </w:rPr>
                    <w:t>医疗废物</w:t>
                  </w:r>
                  <w:r>
                    <w:rPr>
                      <w:rFonts w:hint="eastAsia" w:ascii="Times New Roman" w:hAnsi="Times New Roman" w:eastAsia="宋体"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暂存后委托</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资质单位处理</w:t>
                  </w:r>
                </w:p>
              </w:tc>
              <w:tc>
                <w:tcPr>
                  <w:tcW w:w="756" w:type="pct"/>
                  <w:vMerge w:val="restar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rPr>
                  </w:pPr>
                  <w:r>
                    <w:rPr>
                      <w:rFonts w:hint="eastAsia" w:cs="Times New Roman"/>
                      <w:color w:val="auto"/>
                      <w:kern w:val="0"/>
                      <w:sz w:val="21"/>
                      <w:szCs w:val="21"/>
                      <w:highlight w:val="none"/>
                      <w:lang w:val="en-US" w:eastAsia="zh-CN"/>
                    </w:rPr>
                    <w:t>2</w:t>
                  </w:r>
                  <w:r>
                    <w:rPr>
                      <w:rFonts w:hint="eastAsia" w:ascii="Times New Roman" w:hAnsi="Times New Roman" w:eastAsia="宋体" w:cs="Times New Roman"/>
                      <w:color w:val="auto"/>
                      <w:kern w:val="0"/>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71"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检验废液</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储存于专用废试剂桶经</w:t>
                  </w:r>
                  <w:r>
                    <w:rPr>
                      <w:rFonts w:hint="default" w:ascii="Times New Roman" w:hAnsi="Times New Roman" w:eastAsia="宋体" w:cs="Times New Roman"/>
                      <w:color w:val="auto"/>
                      <w:sz w:val="21"/>
                      <w:szCs w:val="21"/>
                      <w:highlight w:val="none"/>
                    </w:rPr>
                    <w:t>医疗废物</w:t>
                  </w:r>
                  <w:r>
                    <w:rPr>
                      <w:rFonts w:hint="eastAsia" w:ascii="Times New Roman" w:hAnsi="Times New Roman" w:eastAsia="宋体"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暂存后委托</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资质单位处理</w:t>
                  </w:r>
                </w:p>
              </w:tc>
              <w:tc>
                <w:tcPr>
                  <w:tcW w:w="756"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7"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污水处理站污泥</w:t>
                  </w:r>
                  <w:r>
                    <w:rPr>
                      <w:rFonts w:hint="default" w:ascii="Times New Roman" w:hAnsi="Times New Roman" w:eastAsia="宋体" w:cs="Times New Roman"/>
                      <w:color w:val="auto"/>
                      <w:sz w:val="21"/>
                      <w:szCs w:val="21"/>
                      <w:highlight w:val="none"/>
                      <w:lang w:eastAsia="zh-CN"/>
                    </w:rPr>
                    <w:t>、栅渣及化粪池污泥</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消毒</w:t>
                  </w:r>
                  <w:r>
                    <w:rPr>
                      <w:rFonts w:hint="eastAsia" w:cs="Times New Roman"/>
                      <w:color w:val="auto"/>
                      <w:sz w:val="21"/>
                      <w:szCs w:val="21"/>
                      <w:highlight w:val="none"/>
                      <w:lang w:val="en-US" w:eastAsia="zh-CN"/>
                    </w:rPr>
                    <w:t>后</w:t>
                  </w:r>
                  <w:r>
                    <w:rPr>
                      <w:rFonts w:hint="default" w:ascii="Times New Roman" w:hAnsi="Times New Roman" w:eastAsia="宋体" w:cs="Times New Roman"/>
                      <w:color w:val="auto"/>
                      <w:kern w:val="0"/>
                      <w:sz w:val="21"/>
                      <w:szCs w:val="21"/>
                      <w:highlight w:val="none"/>
                    </w:rPr>
                    <w:t>经</w:t>
                  </w:r>
                  <w:r>
                    <w:rPr>
                      <w:rFonts w:hint="default" w:ascii="Times New Roman" w:hAnsi="Times New Roman" w:eastAsia="宋体" w:cs="Times New Roman"/>
                      <w:color w:val="auto"/>
                      <w:sz w:val="21"/>
                      <w:szCs w:val="21"/>
                      <w:highlight w:val="none"/>
                    </w:rPr>
                    <w:t>医疗废物</w:t>
                  </w:r>
                  <w:r>
                    <w:rPr>
                      <w:rFonts w:hint="eastAsia" w:ascii="Times New Roman" w:hAnsi="Times New Roman" w:eastAsia="宋体"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rPr>
                    <w:t>暂存后</w:t>
                  </w:r>
                  <w:r>
                    <w:rPr>
                      <w:rFonts w:hint="eastAsia" w:cs="Times New Roman"/>
                      <w:color w:val="auto"/>
                      <w:kern w:val="0"/>
                      <w:sz w:val="21"/>
                      <w:szCs w:val="21"/>
                      <w:highlight w:val="none"/>
                      <w:lang w:val="en-US" w:eastAsia="zh-CN"/>
                    </w:rPr>
                    <w:t>委托</w:t>
                  </w:r>
                  <w:r>
                    <w:rPr>
                      <w:rFonts w:hint="default" w:ascii="Times New Roman" w:hAnsi="Times New Roman" w:eastAsia="宋体" w:cs="Times New Roman"/>
                      <w:color w:val="auto"/>
                      <w:kern w:val="0"/>
                      <w:sz w:val="21"/>
                      <w:szCs w:val="21"/>
                      <w:highlight w:val="none"/>
                      <w:lang w:val="en-US" w:eastAsia="zh-CN"/>
                    </w:rPr>
                    <w:t>有</w:t>
                  </w:r>
                  <w:r>
                    <w:rPr>
                      <w:rFonts w:hint="default" w:ascii="Times New Roman" w:hAnsi="Times New Roman" w:eastAsia="宋体" w:cs="Times New Roman"/>
                      <w:color w:val="auto"/>
                      <w:kern w:val="0"/>
                      <w:sz w:val="21"/>
                      <w:szCs w:val="21"/>
                      <w:highlight w:val="none"/>
                    </w:rPr>
                    <w:t>资质单位处理</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7"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color w:val="auto"/>
                      <w:sz w:val="21"/>
                      <w:szCs w:val="21"/>
                      <w:highlight w:val="none"/>
                      <w:lang w:eastAsia="zh-CN"/>
                    </w:rPr>
                    <w:t>废活性炭</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经医疗废物</w:t>
                  </w:r>
                  <w:r>
                    <w:rPr>
                      <w:rFonts w:hint="eastAsia" w:ascii="Times New Roman" w:hAnsi="Times New Roman" w:eastAsia="宋体" w:cs="Times New Roman"/>
                      <w:color w:val="auto"/>
                      <w:sz w:val="21"/>
                      <w:szCs w:val="21"/>
                      <w:highlight w:val="none"/>
                      <w:lang w:val="en-US" w:eastAsia="zh-CN"/>
                    </w:rPr>
                    <w:t>贮存间</w:t>
                  </w:r>
                  <w:r>
                    <w:rPr>
                      <w:rFonts w:hint="default" w:ascii="Times New Roman" w:hAnsi="Times New Roman" w:eastAsia="宋体" w:cs="Times New Roman"/>
                      <w:color w:val="auto"/>
                      <w:sz w:val="21"/>
                      <w:szCs w:val="21"/>
                      <w:highlight w:val="none"/>
                      <w:lang w:val="en-US" w:eastAsia="zh-CN"/>
                    </w:rPr>
                    <w:t>暂存后委托</w:t>
                  </w:r>
                  <w:r>
                    <w:rPr>
                      <w:rFonts w:hint="eastAsia"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资质单位处理</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07"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餐厨垃圾及废油脂</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由有资质单位定期清运处理</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8" w:hRule="atLeast"/>
                <w:jc w:val="center"/>
              </w:trPr>
              <w:tc>
                <w:tcPr>
                  <w:tcW w:w="319"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338" w:type="pct"/>
                  <w:vMerge w:val="continue"/>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eastAsia="zh-CN"/>
                    </w:rPr>
                    <w:t>生活垃圾</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分类袋装/桶装，</w:t>
                  </w:r>
                  <w:r>
                    <w:rPr>
                      <w:rFonts w:hint="default" w:ascii="Times New Roman" w:hAnsi="Times New Roman" w:eastAsia="宋体" w:cs="Times New Roman"/>
                      <w:color w:val="auto"/>
                      <w:sz w:val="21"/>
                      <w:szCs w:val="21"/>
                      <w:highlight w:val="none"/>
                    </w:rPr>
                    <w:t>由环卫部门定期清运</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90" w:hRule="atLeast"/>
                <w:jc w:val="center"/>
              </w:trPr>
              <w:tc>
                <w:tcPr>
                  <w:tcW w:w="31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1520" w:type="pct"/>
                  <w:gridSpan w:val="2"/>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风险防控措施</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事故池为地埋式，</w:t>
                  </w:r>
                  <w:r>
                    <w:rPr>
                      <w:rFonts w:hint="default" w:ascii="Times New Roman" w:hAnsi="Times New Roman" w:eastAsia="宋体" w:cs="Times New Roman"/>
                      <w:color w:val="auto"/>
                      <w:kern w:val="0"/>
                      <w:sz w:val="21"/>
                      <w:szCs w:val="21"/>
                      <w:highlight w:val="none"/>
                      <w:lang w:val="en-US" w:eastAsia="zh-CN"/>
                    </w:rPr>
                    <w:t>采用水泥建筑，内刷防腐蚀涂料，池壁刷防水防渗材料，池底铺设防渗膜，单位面积防渗能力达到等效黏土防渗层Mb≥6.0m，渗透系数≤1×10</w:t>
                  </w:r>
                  <w:r>
                    <w:rPr>
                      <w:rFonts w:hint="default" w:ascii="Times New Roman" w:hAnsi="Times New Roman" w:eastAsia="宋体" w:cs="Times New Roman"/>
                      <w:color w:val="auto"/>
                      <w:kern w:val="0"/>
                      <w:sz w:val="21"/>
                      <w:szCs w:val="21"/>
                      <w:highlight w:val="none"/>
                      <w:vertAlign w:val="superscript"/>
                      <w:lang w:val="en-US" w:eastAsia="zh-CN"/>
                    </w:rPr>
                    <w:t>-7</w:t>
                  </w:r>
                  <w:r>
                    <w:rPr>
                      <w:rFonts w:hint="default" w:ascii="Times New Roman" w:hAnsi="Times New Roman" w:eastAsia="宋体" w:cs="Times New Roman"/>
                      <w:color w:val="auto"/>
                      <w:kern w:val="0"/>
                      <w:sz w:val="21"/>
                      <w:szCs w:val="21"/>
                      <w:highlight w:val="none"/>
                      <w:lang w:val="en-US" w:eastAsia="zh-CN"/>
                    </w:rPr>
                    <w:t>cm/s</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val="en-US" w:eastAsia="zh-CN"/>
                    </w:rPr>
                    <w:t>6</w:t>
                  </w:r>
                </w:p>
              </w:tc>
              <w:tc>
                <w:tcPr>
                  <w:tcW w:w="1520" w:type="pct"/>
                  <w:gridSpan w:val="2"/>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运行维护费用</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环境保护措施和设施的运行维护费用</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839" w:type="pct"/>
                  <w:gridSpan w:val="3"/>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合计</w:t>
                  </w:r>
                </w:p>
              </w:tc>
              <w:tc>
                <w:tcPr>
                  <w:tcW w:w="2404"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756" w:type="pct"/>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rightChars="0" w:firstLine="0" w:firstLineChars="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120</w:t>
                  </w:r>
                </w:p>
              </w:tc>
            </w:tr>
          </w:tbl>
          <w:p>
            <w:pPr>
              <w:keepNext w:val="0"/>
              <w:keepLines w:val="0"/>
              <w:widowControl/>
              <w:suppressLineNumbers w:val="0"/>
              <w:spacing w:before="0" w:beforeAutospacing="0" w:after="0" w:afterAutospacing="0"/>
              <w:ind w:left="0" w:leftChars="0" w:right="0" w:firstLine="0" w:firstLineChars="0"/>
              <w:rPr>
                <w:rFonts w:hint="eastAsia" w:eastAsia="宋体"/>
                <w:color w:val="000000" w:themeColor="text1"/>
                <w:szCs w:val="20"/>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298" w:type="pct"/>
            <w:vAlign w:val="center"/>
          </w:tcPr>
          <w:p>
            <w:pPr>
              <w:pStyle w:val="64"/>
              <w:keepNext w:val="0"/>
              <w:keepLines w:val="0"/>
              <w:suppressLineNumbers w:val="0"/>
              <w:adjustRightInd/>
              <w:spacing w:before="0" w:beforeAutospacing="0" w:after="0" w:afterAutospacing="0"/>
              <w:ind w:left="0" w:right="0"/>
              <w:rPr>
                <w:rFonts w:hint="default" w:ascii="Times New Roman" w:hAnsi="Times New Roman"/>
                <w:color w:val="000000" w:themeColor="text1"/>
                <w:szCs w:val="20"/>
                <w:highlight w:val="red"/>
              </w:rPr>
            </w:pPr>
            <w:r>
              <w:rPr>
                <w:rFonts w:hint="default" w:ascii="Times New Roman" w:hAnsi="Times New Roman" w:eastAsiaTheme="minorEastAsia"/>
                <w:b/>
                <w:color w:val="000000" w:themeColor="text1"/>
                <w:szCs w:val="24"/>
                <w:highlight w:val="none"/>
              </w:rPr>
              <w:t>工艺流程及产排污环节</w:t>
            </w:r>
          </w:p>
        </w:tc>
        <w:tc>
          <w:tcPr>
            <w:tcW w:w="4701" w:type="pct"/>
          </w:tcPr>
          <w:p>
            <w:pPr>
              <w:keepNext w:val="0"/>
              <w:keepLines w:val="0"/>
              <w:widowControl/>
              <w:suppressLineNumbers w:val="0"/>
              <w:spacing w:before="0" w:beforeAutospacing="0" w:after="0" w:afterAutospacing="0"/>
              <w:ind w:left="0" w:right="0" w:firstLine="480"/>
              <w:rPr>
                <w:rFonts w:hint="eastAsia" w:ascii="Times New Roman" w:hAnsi="Times New Roman" w:cs="Times New Roman" w:eastAsiaTheme="minorEastAsia"/>
                <w:b/>
                <w:bCs/>
                <w:color w:val="000000" w:themeColor="text1"/>
                <w:szCs w:val="24"/>
                <w:highlight w:val="none"/>
                <w:lang w:val="en-US" w:eastAsia="zh-CN"/>
              </w:rPr>
            </w:pPr>
            <w:r>
              <w:rPr>
                <w:rFonts w:hint="eastAsia" w:ascii="Times New Roman" w:hAnsi="Times New Roman" w:cs="Times New Roman" w:eastAsiaTheme="minorEastAsia"/>
                <w:b/>
                <w:bCs/>
                <w:color w:val="000000" w:themeColor="text1"/>
                <w:szCs w:val="24"/>
                <w:highlight w:val="none"/>
                <w:lang w:val="en-US" w:eastAsia="zh-CN"/>
              </w:rPr>
              <w:t>1、施工期工艺流程及产排污环节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auto"/>
                <w:szCs w:val="20"/>
                <w:highlight w:val="none"/>
                <w:lang w:eastAsia="zh-CN"/>
              </w:rPr>
            </w:pPr>
            <w:r>
              <w:rPr>
                <w:rFonts w:hint="default"/>
                <w:b/>
                <w:bCs/>
                <w:color w:val="auto"/>
                <w:szCs w:val="20"/>
                <w:highlight w:val="none"/>
                <w:lang w:eastAsia="zh-CN"/>
              </w:rPr>
              <w:drawing>
                <wp:inline distT="0" distB="0" distL="114300" distR="114300">
                  <wp:extent cx="5169535" cy="1214755"/>
                  <wp:effectExtent l="0" t="0" r="12065" b="4445"/>
                  <wp:docPr id="18" name="图片 18" descr="施工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施工期工艺流程图"/>
                          <pic:cNvPicPr>
                            <a:picLocks noChangeAspect="1"/>
                          </pic:cNvPicPr>
                        </pic:nvPicPr>
                        <pic:blipFill>
                          <a:blip r:embed="rId25"/>
                          <a:srcRect t="6346"/>
                          <a:stretch>
                            <a:fillRect/>
                          </a:stretch>
                        </pic:blipFill>
                        <pic:spPr>
                          <a:xfrm>
                            <a:off x="0" y="0"/>
                            <a:ext cx="5169535" cy="121475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color w:val="auto"/>
                <w:szCs w:val="20"/>
                <w:highlight w:val="none"/>
                <w:lang w:eastAsia="zh-CN"/>
              </w:rPr>
            </w:pPr>
            <w:r>
              <w:rPr>
                <w:rFonts w:hint="default"/>
                <w:b/>
                <w:bCs/>
                <w:color w:val="auto"/>
                <w:szCs w:val="20"/>
                <w:highlight w:val="none"/>
                <w:lang w:eastAsia="zh-CN"/>
              </w:rPr>
              <w:t>图2-</w:t>
            </w:r>
            <w:r>
              <w:rPr>
                <w:rFonts w:hint="eastAsia"/>
                <w:b/>
                <w:bCs/>
                <w:color w:val="auto"/>
                <w:szCs w:val="20"/>
                <w:highlight w:val="none"/>
                <w:lang w:val="en-US" w:eastAsia="zh-CN"/>
              </w:rPr>
              <w:t xml:space="preserve">2 </w:t>
            </w:r>
            <w:r>
              <w:rPr>
                <w:rFonts w:hint="default"/>
                <w:b/>
                <w:bCs/>
                <w:color w:val="auto"/>
                <w:szCs w:val="20"/>
                <w:highlight w:val="none"/>
                <w:lang w:eastAsia="zh-CN"/>
              </w:rPr>
              <w:t xml:space="preserve"> </w:t>
            </w:r>
            <w:r>
              <w:rPr>
                <w:rFonts w:hint="eastAsia"/>
                <w:b/>
                <w:bCs/>
                <w:color w:val="auto"/>
                <w:szCs w:val="20"/>
                <w:highlight w:val="none"/>
                <w:lang w:val="en-US" w:eastAsia="zh-CN"/>
              </w:rPr>
              <w:t>施工期</w:t>
            </w:r>
            <w:r>
              <w:rPr>
                <w:rFonts w:hint="default"/>
                <w:b/>
                <w:bCs/>
                <w:color w:val="auto"/>
                <w:szCs w:val="20"/>
                <w:highlight w:val="none"/>
                <w:lang w:eastAsia="zh-CN"/>
              </w:rPr>
              <w:t>工艺流程及产污节点图</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sz w:val="24"/>
                <w:szCs w:val="20"/>
                <w:highlight w:val="none"/>
                <w:lang w:val="en-US" w:eastAsia="zh-CN"/>
              </w:rPr>
            </w:pPr>
            <w:r>
              <w:rPr>
                <w:rFonts w:hint="eastAsia" w:ascii="Times New Roman" w:hAnsi="Times New Roman" w:eastAsia="宋体" w:cs="Times New Roman"/>
                <w:color w:val="000000" w:themeColor="text1"/>
                <w:sz w:val="24"/>
                <w:szCs w:val="20"/>
                <w:highlight w:val="none"/>
              </w:rPr>
              <w:t>施工活动的工程内容主要为：平整土地、建筑施工、管线铺设、设备安装，主要影响范围为项目场区区域，施工过程将产生施工扬尘、施工废水、施工噪声、施工固废及生活垃圾等污染物</w:t>
            </w:r>
            <w:r>
              <w:rPr>
                <w:rFonts w:hint="eastAsia" w:ascii="Times New Roman" w:hAnsi="Times New Roman" w:eastAsia="宋体" w:cs="Times New Roman"/>
                <w:color w:val="000000" w:themeColor="text1"/>
                <w:sz w:val="24"/>
                <w:szCs w:val="20"/>
                <w:highlight w:val="none"/>
                <w:lang w:eastAsia="zh-CN"/>
              </w:rPr>
              <w:t>。</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b/>
                <w:bCs/>
                <w:color w:val="000000" w:themeColor="text1"/>
                <w:szCs w:val="24"/>
                <w:highlight w:val="none"/>
                <w:lang w:val="en-US" w:eastAsia="zh-CN"/>
              </w:rPr>
            </w:pPr>
            <w:r>
              <w:rPr>
                <w:rFonts w:hint="eastAsia" w:ascii="Times New Roman" w:hAnsi="Times New Roman" w:cs="Times New Roman" w:eastAsiaTheme="minorEastAsia"/>
                <w:b/>
                <w:bCs/>
                <w:color w:val="000000" w:themeColor="text1"/>
                <w:szCs w:val="24"/>
                <w:highlight w:val="none"/>
                <w:lang w:val="en-US" w:eastAsia="zh-CN"/>
              </w:rPr>
              <w:t>2、运营期工艺流程及产排污环节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color w:val="auto"/>
                <w:szCs w:val="20"/>
                <w:highlight w:val="none"/>
                <w:lang w:eastAsia="zh-CN"/>
              </w:rPr>
            </w:pPr>
            <w:r>
              <w:rPr>
                <w:rFonts w:hint="eastAsia" w:eastAsia="宋体"/>
                <w:color w:val="000000" w:themeColor="text1"/>
                <w:szCs w:val="20"/>
                <w:highlight w:val="none"/>
                <w:lang w:eastAsia="zh-CN"/>
              </w:rPr>
              <w:drawing>
                <wp:inline distT="0" distB="0" distL="114300" distR="114300">
                  <wp:extent cx="5427345" cy="1629410"/>
                  <wp:effectExtent l="0" t="0" r="1905" b="8890"/>
                  <wp:docPr id="10" name="图片 10" descr="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产工艺流程图"/>
                          <pic:cNvPicPr>
                            <a:picLocks noChangeAspect="1"/>
                          </pic:cNvPicPr>
                        </pic:nvPicPr>
                        <pic:blipFill>
                          <a:blip r:embed="rId26"/>
                          <a:stretch>
                            <a:fillRect/>
                          </a:stretch>
                        </pic:blipFill>
                        <pic:spPr>
                          <a:xfrm>
                            <a:off x="0" y="0"/>
                            <a:ext cx="5427345" cy="162941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b/>
                <w:bCs/>
                <w:color w:val="auto"/>
                <w:szCs w:val="20"/>
                <w:highlight w:val="none"/>
                <w:lang w:eastAsia="zh-CN"/>
              </w:rPr>
            </w:pPr>
            <w:r>
              <w:rPr>
                <w:rFonts w:hint="default"/>
                <w:b/>
                <w:bCs/>
                <w:color w:val="auto"/>
                <w:szCs w:val="20"/>
                <w:highlight w:val="none"/>
                <w:lang w:eastAsia="zh-CN"/>
              </w:rPr>
              <w:t>图2-</w:t>
            </w:r>
            <w:r>
              <w:rPr>
                <w:rFonts w:hint="eastAsia"/>
                <w:b/>
                <w:bCs/>
                <w:color w:val="auto"/>
                <w:szCs w:val="20"/>
                <w:highlight w:val="none"/>
                <w:lang w:val="en-US" w:eastAsia="zh-CN"/>
              </w:rPr>
              <w:t xml:space="preserve">3 </w:t>
            </w:r>
            <w:r>
              <w:rPr>
                <w:rFonts w:hint="default"/>
                <w:b/>
                <w:bCs/>
                <w:color w:val="auto"/>
                <w:szCs w:val="20"/>
                <w:highlight w:val="none"/>
                <w:lang w:eastAsia="zh-CN"/>
              </w:rPr>
              <w:t xml:space="preserve"> 运营期工艺流程及产污节点图</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外来就诊人员经初步诊断后，依据病情情形和患者意愿决定是否住院治疗。门诊患者经检查后，经药局取药品后出院继续治疗。住院患者经过进一步检查后，住院治疗，根据病情情形，检查后即可出院。</w:t>
            </w:r>
          </w:p>
          <w:p>
            <w:pPr>
              <w:pStyle w:val="28"/>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拟建项目产污环节汇总情况详见表</w:t>
            </w:r>
            <w:r>
              <w:rPr>
                <w:rFonts w:hint="eastAsia" w:ascii="Times New Roman" w:hAnsi="Times New Roman" w:cs="Times New Roman"/>
                <w:color w:val="000000" w:themeColor="text1"/>
                <w:sz w:val="24"/>
                <w:szCs w:val="20"/>
                <w:highlight w:val="none"/>
                <w:lang w:val="en-US" w:eastAsia="zh-CN"/>
              </w:rPr>
              <w:t>2-</w:t>
            </w:r>
            <w:r>
              <w:rPr>
                <w:rFonts w:hint="eastAsia" w:cs="Times New Roman"/>
                <w:color w:val="000000" w:themeColor="text1"/>
                <w:sz w:val="24"/>
                <w:szCs w:val="20"/>
                <w:highlight w:val="none"/>
                <w:lang w:val="en-US" w:eastAsia="zh-CN"/>
              </w:rPr>
              <w:t>7</w:t>
            </w:r>
            <w:r>
              <w:rPr>
                <w:rFonts w:hint="default" w:ascii="Times New Roman" w:hAnsi="Times New Roman" w:cs="Times New Roman"/>
                <w:color w:val="000000" w:themeColor="text1"/>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000000" w:themeColor="text1"/>
                <w:sz w:val="24"/>
                <w:szCs w:val="20"/>
                <w:highlight w:val="none"/>
                <w:u w:val="none" w:color="000000"/>
              </w:rPr>
            </w:pPr>
            <w:r>
              <w:rPr>
                <w:rFonts w:hint="default" w:ascii="Times New Roman" w:hAnsi="Times New Roman" w:eastAsia="宋体" w:cs="Times New Roman"/>
                <w:b/>
                <w:color w:val="000000" w:themeColor="text1"/>
                <w:sz w:val="24"/>
                <w:szCs w:val="20"/>
                <w:highlight w:val="none"/>
                <w:u w:val="none" w:color="000000"/>
              </w:rPr>
              <w:t>表</w:t>
            </w:r>
            <w:r>
              <w:rPr>
                <w:rFonts w:hint="eastAsia" w:ascii="Times New Roman" w:hAnsi="Times New Roman" w:eastAsia="宋体" w:cs="Times New Roman"/>
                <w:b/>
                <w:color w:val="000000" w:themeColor="text1"/>
                <w:sz w:val="24"/>
                <w:szCs w:val="20"/>
                <w:highlight w:val="none"/>
                <w:u w:val="none" w:color="000000"/>
                <w:lang w:val="en-US" w:eastAsia="zh-CN"/>
              </w:rPr>
              <w:t>2-</w:t>
            </w:r>
            <w:r>
              <w:rPr>
                <w:rFonts w:hint="eastAsia" w:cs="Times New Roman"/>
                <w:b/>
                <w:color w:val="000000" w:themeColor="text1"/>
                <w:sz w:val="24"/>
                <w:szCs w:val="20"/>
                <w:highlight w:val="none"/>
                <w:u w:val="none" w:color="000000"/>
                <w:lang w:val="en-US" w:eastAsia="zh-CN"/>
              </w:rPr>
              <w:t>7</w:t>
            </w:r>
            <w:r>
              <w:rPr>
                <w:rFonts w:hint="default" w:ascii="Times New Roman" w:hAnsi="Times New Roman" w:eastAsia="宋体" w:cs="Times New Roman"/>
                <w:b/>
                <w:color w:val="000000" w:themeColor="text1"/>
                <w:sz w:val="24"/>
                <w:szCs w:val="20"/>
                <w:highlight w:val="none"/>
                <w:u w:val="none" w:color="000000"/>
              </w:rPr>
              <w:t xml:space="preserve">  拟建项目产污环节汇总表</w:t>
            </w:r>
          </w:p>
          <w:tbl>
            <w:tblPr>
              <w:tblStyle w:val="55"/>
              <w:tblW w:w="4973"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28" w:type="dxa"/>
                <w:left w:w="28" w:type="dxa"/>
                <w:bottom w:w="28" w:type="dxa"/>
                <w:right w:w="28" w:type="dxa"/>
              </w:tblCellMar>
            </w:tblPr>
            <w:tblGrid>
              <w:gridCol w:w="1189"/>
              <w:gridCol w:w="1862"/>
              <w:gridCol w:w="2943"/>
              <w:gridCol w:w="251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rPr>
                  </w:pPr>
                  <w:r>
                    <w:rPr>
                      <w:rFonts w:hint="default" w:ascii="Times New Roman" w:hAnsi="Times New Roman" w:cs="Times New Roman" w:eastAsiaTheme="minorEastAsia"/>
                      <w:b/>
                      <w:bCs/>
                      <w:color w:val="000000" w:themeColor="text1"/>
                      <w:sz w:val="21"/>
                      <w:szCs w:val="21"/>
                      <w:highlight w:val="none"/>
                    </w:rPr>
                    <w:t>污染源种类</w:t>
                  </w: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rPr>
                  </w:pPr>
                  <w:r>
                    <w:rPr>
                      <w:rFonts w:hint="default" w:ascii="Times New Roman" w:hAnsi="Times New Roman" w:cs="Times New Roman" w:eastAsiaTheme="minorEastAsia"/>
                      <w:b/>
                      <w:bCs/>
                      <w:color w:val="000000" w:themeColor="text1"/>
                      <w:sz w:val="21"/>
                      <w:szCs w:val="21"/>
                      <w:highlight w:val="none"/>
                    </w:rPr>
                    <w:t>污染源</w:t>
                  </w:r>
                </w:p>
              </w:tc>
              <w:tc>
                <w:tcPr>
                  <w:tcW w:w="1730" w:type="pct"/>
                  <w:tcBorders>
                    <w:tl2br w:val="nil"/>
                    <w:tr2bl w:val="nil"/>
                  </w:tcBorders>
                  <w:noWrap w:val="0"/>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rPr>
                  </w:pPr>
                  <w:r>
                    <w:rPr>
                      <w:rFonts w:hint="default" w:ascii="Times New Roman" w:hAnsi="Times New Roman" w:cs="Times New Roman" w:eastAsiaTheme="minorEastAsia"/>
                      <w:b/>
                      <w:bCs/>
                      <w:color w:val="000000" w:themeColor="text1"/>
                      <w:sz w:val="21"/>
                      <w:szCs w:val="21"/>
                      <w:highlight w:val="none"/>
                    </w:rPr>
                    <w:t>主要来源</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000000" w:themeColor="text1"/>
                      <w:sz w:val="21"/>
                      <w:szCs w:val="21"/>
                      <w:highlight w:val="none"/>
                    </w:rPr>
                  </w:pPr>
                  <w:r>
                    <w:rPr>
                      <w:rFonts w:hint="default" w:ascii="Times New Roman" w:hAnsi="Times New Roman" w:cs="Times New Roman" w:eastAsiaTheme="minorEastAsia"/>
                      <w:b/>
                      <w:bCs/>
                      <w:color w:val="000000" w:themeColor="text1"/>
                      <w:sz w:val="21"/>
                      <w:szCs w:val="21"/>
                      <w:highlight w:val="none"/>
                    </w:rPr>
                    <w:t>主要污染物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restar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rPr>
                  </w:pPr>
                  <w:r>
                    <w:rPr>
                      <w:rFonts w:hint="default" w:ascii="Times New Roman" w:hAnsi="Times New Roman" w:cs="Times New Roman" w:eastAsiaTheme="minorEastAsia"/>
                      <w:color w:val="000000" w:themeColor="text1"/>
                      <w:sz w:val="21"/>
                      <w:szCs w:val="21"/>
                      <w:highlight w:val="none"/>
                    </w:rPr>
                    <w:t>废气</w:t>
                  </w: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rPr>
                  </w:pPr>
                  <w:r>
                    <w:rPr>
                      <w:rFonts w:hint="default" w:ascii="Times New Roman" w:hAnsi="Times New Roman" w:cs="Times New Roman" w:eastAsiaTheme="minorEastAsia"/>
                      <w:color w:val="000000" w:themeColor="text1"/>
                      <w:sz w:val="21"/>
                      <w:szCs w:val="21"/>
                      <w:highlight w:val="none"/>
                    </w:rPr>
                    <w:t>恶臭</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rPr>
                  </w:pPr>
                  <w:r>
                    <w:rPr>
                      <w:rFonts w:hint="default" w:ascii="Times New Roman" w:hAnsi="Times New Roman" w:cs="Times New Roman" w:eastAsiaTheme="minorEastAsia"/>
                      <w:color w:val="000000" w:themeColor="text1"/>
                      <w:sz w:val="21"/>
                      <w:szCs w:val="21"/>
                      <w:highlight w:val="none"/>
                    </w:rPr>
                    <w:t>污水处理站</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lang w:val="en-US" w:eastAsia="zh-CN"/>
                    </w:rPr>
                  </w:pPr>
                  <w:r>
                    <w:rPr>
                      <w:rFonts w:hint="default" w:ascii="Times New Roman" w:hAnsi="Times New Roman" w:cs="Times New Roman" w:eastAsiaTheme="minorEastAsia"/>
                      <w:color w:val="000000" w:themeColor="text1"/>
                      <w:sz w:val="21"/>
                      <w:szCs w:val="21"/>
                      <w:highlight w:val="none"/>
                    </w:rPr>
                    <w:t>NH</w:t>
                  </w:r>
                  <w:r>
                    <w:rPr>
                      <w:rFonts w:hint="default" w:ascii="Times New Roman" w:hAnsi="Times New Roman" w:cs="Times New Roman" w:eastAsiaTheme="minorEastAsia"/>
                      <w:color w:val="000000" w:themeColor="text1"/>
                      <w:sz w:val="21"/>
                      <w:szCs w:val="21"/>
                      <w:highlight w:val="none"/>
                      <w:vertAlign w:val="subscript"/>
                    </w:rPr>
                    <w:t>3</w:t>
                  </w:r>
                  <w:r>
                    <w:rPr>
                      <w:rFonts w:hint="default" w:ascii="Times New Roman" w:hAnsi="Times New Roman" w:cs="Times New Roman" w:eastAsiaTheme="minorEastAsia"/>
                      <w:color w:val="000000" w:themeColor="text1"/>
                      <w:sz w:val="21"/>
                      <w:szCs w:val="21"/>
                      <w:highlight w:val="none"/>
                    </w:rPr>
                    <w:t>、H</w:t>
                  </w:r>
                  <w:r>
                    <w:rPr>
                      <w:rFonts w:hint="default" w:ascii="Times New Roman" w:hAnsi="Times New Roman" w:cs="Times New Roman" w:eastAsiaTheme="minorEastAsia"/>
                      <w:color w:val="000000" w:themeColor="text1"/>
                      <w:sz w:val="21"/>
                      <w:szCs w:val="21"/>
                      <w:highlight w:val="none"/>
                      <w:vertAlign w:val="subscript"/>
                    </w:rPr>
                    <w:t>2</w:t>
                  </w:r>
                  <w:r>
                    <w:rPr>
                      <w:rFonts w:hint="default" w:ascii="Times New Roman" w:hAnsi="Times New Roman" w:cs="Times New Roman" w:eastAsiaTheme="minorEastAsia"/>
                      <w:color w:val="000000" w:themeColor="text1"/>
                      <w:sz w:val="21"/>
                      <w:szCs w:val="21"/>
                      <w:highlight w:val="none"/>
                    </w:rPr>
                    <w:t>S</w:t>
                  </w:r>
                  <w:r>
                    <w:rPr>
                      <w:rFonts w:hint="default" w:ascii="Times New Roman" w:hAnsi="Times New Roman" w:cs="Times New Roman" w:eastAsiaTheme="minorEastAsia"/>
                      <w:color w:val="000000" w:themeColor="text1"/>
                      <w:sz w:val="21"/>
                      <w:szCs w:val="21"/>
                      <w:highlight w:val="none"/>
                      <w:lang w:eastAsia="zh-CN"/>
                    </w:rPr>
                    <w:t>、</w:t>
                  </w:r>
                  <w:r>
                    <w:rPr>
                      <w:rFonts w:hint="default" w:ascii="Times New Roman" w:hAnsi="Times New Roman" w:cs="Times New Roman" w:eastAsiaTheme="minorEastAsia"/>
                      <w:color w:val="000000" w:themeColor="text1"/>
                      <w:sz w:val="21"/>
                      <w:szCs w:val="21"/>
                      <w:highlight w:val="none"/>
                      <w:lang w:val="en-US" w:eastAsia="zh-CN"/>
                    </w:rPr>
                    <w:t>臭气浓度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000000" w:themeColor="text1"/>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eastAsia="宋体" w:cs="Times New Roman"/>
                      <w:color w:val="auto"/>
                      <w:sz w:val="21"/>
                      <w:szCs w:val="21"/>
                      <w:highlight w:val="none"/>
                      <w:lang w:val="en-US" w:eastAsia="zh-CN"/>
                    </w:rPr>
                    <w:t>食堂油烟</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eastAsia="宋体" w:cs="Times New Roman"/>
                      <w:color w:val="auto"/>
                      <w:sz w:val="21"/>
                      <w:szCs w:val="21"/>
                      <w:highlight w:val="none"/>
                      <w:lang w:val="en-US" w:eastAsia="zh-CN"/>
                    </w:rPr>
                    <w:t>食堂油烟</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废水</w:t>
                  </w: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医疗机构污水</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医院业务</w:t>
                  </w:r>
                  <w:r>
                    <w:rPr>
                      <w:rFonts w:hint="default" w:ascii="Times New Roman" w:hAnsi="Times New Roman" w:cs="Times New Roman" w:eastAsiaTheme="minorEastAsia"/>
                      <w:color w:val="auto"/>
                      <w:sz w:val="21"/>
                      <w:szCs w:val="21"/>
                      <w:highlight w:val="none"/>
                    </w:rPr>
                    <w:t>用房</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COD、NH</w:t>
                  </w:r>
                  <w:r>
                    <w:rPr>
                      <w:rFonts w:hint="default" w:ascii="Times New Roman" w:hAnsi="Times New Roman" w:cs="Times New Roman" w:eastAsiaTheme="minorEastAsia"/>
                      <w:color w:val="auto"/>
                      <w:sz w:val="21"/>
                      <w:szCs w:val="21"/>
                      <w:highlight w:val="none"/>
                      <w:vertAlign w:val="subscript"/>
                    </w:rPr>
                    <w:t>3</w:t>
                  </w:r>
                  <w:r>
                    <w:rPr>
                      <w:rFonts w:hint="default" w:ascii="Times New Roman" w:hAnsi="Times New Roman" w:cs="Times New Roman" w:eastAsiaTheme="minorEastAsia"/>
                      <w:color w:val="auto"/>
                      <w:sz w:val="21"/>
                      <w:szCs w:val="21"/>
                      <w:highlight w:val="none"/>
                    </w:rPr>
                    <w:t>-N、SS、粪大肠杆菌群</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噪声</w:t>
                  </w: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设备运行噪声</w:t>
                  </w:r>
                </w:p>
              </w:tc>
              <w:tc>
                <w:tcPr>
                  <w:tcW w:w="1730" w:type="pct"/>
                  <w:tcBorders>
                    <w:tl2br w:val="nil"/>
                    <w:tr2bl w:val="nil"/>
                  </w:tcBorders>
                  <w:noWrap w:val="0"/>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抽排风系统风机、水泵等运行</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等效连续A声级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250" w:hRule="atLeast"/>
                <w:jc w:val="center"/>
              </w:trPr>
              <w:tc>
                <w:tcPr>
                  <w:tcW w:w="699" w:type="pct"/>
                  <w:vMerge w:val="restar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tabs>
                      <w:tab w:val="left" w:pos="312"/>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生活垃圾</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医院</w:t>
                  </w:r>
                  <w:r>
                    <w:rPr>
                      <w:rFonts w:hint="default" w:ascii="Times New Roman" w:hAnsi="Times New Roman" w:cs="Times New Roman" w:eastAsiaTheme="minorEastAsia"/>
                      <w:color w:val="auto"/>
                      <w:sz w:val="21"/>
                      <w:szCs w:val="21"/>
                      <w:highlight w:val="none"/>
                    </w:rPr>
                    <w:t>业务用房</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生活垃圾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25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eastAsia" w:eastAsia="宋体" w:cs="Times New Roman"/>
                      <w:color w:val="auto"/>
                      <w:sz w:val="21"/>
                      <w:szCs w:val="21"/>
                      <w:highlight w:val="none"/>
                      <w:lang w:val="en-US" w:eastAsia="zh-CN"/>
                    </w:rPr>
                    <w:t>食堂</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1"/>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餐厨垃圾</w:t>
                  </w:r>
                  <w:r>
                    <w:rPr>
                      <w:rFonts w:hint="eastAsia" w:ascii="Times New Roman" w:hAnsi="Times New Roman" w:eastAsia="宋体" w:cs="Times New Roman"/>
                      <w:color w:val="auto"/>
                      <w:sz w:val="21"/>
                      <w:szCs w:val="21"/>
                      <w:highlight w:val="none"/>
                      <w:lang w:eastAsia="zh-CN"/>
                    </w:rPr>
                    <w:t>及废油脂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25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tabs>
                      <w:tab w:val="left" w:pos="312"/>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废活性炭</w:t>
                  </w:r>
                </w:p>
              </w:tc>
              <w:tc>
                <w:tcPr>
                  <w:tcW w:w="173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污水处理站废气处理</w:t>
                  </w:r>
                </w:p>
              </w:tc>
              <w:tc>
                <w:tcPr>
                  <w:tcW w:w="1475"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废活性炭</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医疗废物</w:t>
                  </w:r>
                </w:p>
              </w:tc>
              <w:tc>
                <w:tcPr>
                  <w:tcW w:w="1730"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医院</w:t>
                  </w:r>
                  <w:r>
                    <w:rPr>
                      <w:rFonts w:hint="default" w:ascii="Times New Roman" w:hAnsi="Times New Roman" w:cs="Times New Roman" w:eastAsiaTheme="minorEastAsia"/>
                      <w:color w:val="auto"/>
                      <w:sz w:val="21"/>
                      <w:szCs w:val="21"/>
                      <w:highlight w:val="none"/>
                    </w:rPr>
                    <w:t>业务用房</w:t>
                  </w:r>
                </w:p>
              </w:tc>
              <w:tc>
                <w:tcPr>
                  <w:tcW w:w="1475" w:type="pct"/>
                  <w:vMerge w:val="restar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危险废物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检验废液</w:t>
                  </w:r>
                </w:p>
              </w:tc>
              <w:tc>
                <w:tcPr>
                  <w:tcW w:w="173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475"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污泥</w:t>
                  </w:r>
                  <w:r>
                    <w:rPr>
                      <w:rFonts w:hint="default" w:ascii="Times New Roman" w:hAnsi="Times New Roman" w:cs="Times New Roman" w:eastAsiaTheme="minorEastAsia"/>
                      <w:color w:val="auto"/>
                      <w:sz w:val="21"/>
                      <w:szCs w:val="21"/>
                      <w:highlight w:val="none"/>
                      <w:lang w:eastAsia="zh-CN"/>
                    </w:rPr>
                    <w:t>、栅渣</w:t>
                  </w:r>
                </w:p>
              </w:tc>
              <w:tc>
                <w:tcPr>
                  <w:tcW w:w="1730" w:type="pct"/>
                  <w:tcBorders>
                    <w:tl2br w:val="nil"/>
                    <w:tr2bl w:val="nil"/>
                  </w:tcBorders>
                  <w:noWrap w:val="0"/>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污水处理站</w:t>
                  </w:r>
                </w:p>
              </w:tc>
              <w:tc>
                <w:tcPr>
                  <w:tcW w:w="1475"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28" w:type="dxa"/>
                  <w:left w:w="28" w:type="dxa"/>
                  <w:bottom w:w="28" w:type="dxa"/>
                  <w:right w:w="28" w:type="dxa"/>
                </w:tblCellMar>
              </w:tblPrEx>
              <w:trPr>
                <w:trHeight w:val="90" w:hRule="atLeast"/>
                <w:jc w:val="center"/>
              </w:trPr>
              <w:tc>
                <w:tcPr>
                  <w:tcW w:w="699"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094" w:type="pct"/>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化粪池污泥</w:t>
                  </w:r>
                </w:p>
              </w:tc>
              <w:tc>
                <w:tcPr>
                  <w:tcW w:w="1730" w:type="pct"/>
                  <w:tcBorders>
                    <w:tl2br w:val="nil"/>
                    <w:tr2bl w:val="nil"/>
                  </w:tcBorders>
                  <w:noWrap w:val="0"/>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lang w:eastAsia="zh-CN"/>
                    </w:rPr>
                    <w:t>化粪池</w:t>
                  </w:r>
                </w:p>
              </w:tc>
              <w:tc>
                <w:tcPr>
                  <w:tcW w:w="1475" w:type="pct"/>
                  <w:vMerge w:val="continue"/>
                  <w:tcBorders>
                    <w:tl2br w:val="nil"/>
                    <w:tr2bl w:val="nil"/>
                  </w:tcBorders>
                  <w:noWrap w:val="0"/>
                  <w:tcMar>
                    <w:top w:w="0" w:type="dxa"/>
                    <w:left w:w="0" w:type="dxa"/>
                    <w:bottom w:w="0" w:type="dxa"/>
                    <w:right w:w="0" w:type="dxa"/>
                  </w:tcMar>
                  <w:vAlign w:val="center"/>
                </w:tcPr>
                <w:p>
                  <w:pPr>
                    <w:pStyle w:val="2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color w:val="000000" w:themeColor="text1"/>
                <w:szCs w:val="20"/>
                <w:highlight w:val="red"/>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firstLineChars="0"/>
              <w:jc w:val="center"/>
              <w:textAlignment w:val="auto"/>
              <w:rPr>
                <w:rFonts w:hint="default" w:ascii="Times New Roman" w:hAnsi="Times New Roman"/>
                <w:color w:val="000000" w:themeColor="text1"/>
                <w:highlight w:val="red"/>
              </w:rPr>
            </w:pPr>
            <w:r>
              <w:rPr>
                <w:rFonts w:hint="default" w:ascii="Times New Roman" w:hAnsi="Times New Roman" w:eastAsiaTheme="minorEastAsia"/>
                <w:b/>
                <w:bCs/>
                <w:color w:val="000000" w:themeColor="text1"/>
                <w:sz w:val="24"/>
                <w:szCs w:val="24"/>
                <w:highlight w:val="none"/>
              </w:rPr>
              <w:t>与本项目有关的原有污染情况及主要环境问题</w:t>
            </w:r>
          </w:p>
        </w:tc>
        <w:tc>
          <w:tcPr>
            <w:tcW w:w="4701" w:type="pct"/>
          </w:tcPr>
          <w:p>
            <w:pPr>
              <w:keepNext w:val="0"/>
              <w:keepLines w:val="0"/>
              <w:widowControl/>
              <w:suppressLineNumbers w:val="0"/>
              <w:spacing w:before="0" w:beforeAutospacing="0" w:after="0" w:afterAutospacing="0"/>
              <w:ind w:left="0" w:right="0" w:firstLine="480"/>
              <w:rPr>
                <w:rFonts w:hint="eastAsia" w:cs="Times New Roman" w:eastAsiaTheme="minorEastAsia"/>
                <w:b/>
                <w:bCs/>
                <w:color w:val="000000" w:themeColor="text1"/>
                <w:szCs w:val="24"/>
                <w:highlight w:val="none"/>
                <w:lang w:val="en-US" w:eastAsia="zh-CN"/>
              </w:rPr>
            </w:pPr>
            <w:r>
              <w:rPr>
                <w:rFonts w:hint="eastAsia"/>
                <w:szCs w:val="20"/>
              </w:rPr>
              <w:t>哈尔滨市道外区太平人民医院成立</w:t>
            </w:r>
            <w:r>
              <w:rPr>
                <w:rFonts w:hint="default"/>
                <w:szCs w:val="20"/>
              </w:rPr>
              <w:t>于1947</w:t>
            </w:r>
            <w:r>
              <w:rPr>
                <w:rFonts w:hint="eastAsia"/>
                <w:szCs w:val="20"/>
              </w:rPr>
              <w:t>年</w:t>
            </w:r>
            <w:r>
              <w:rPr>
                <w:rFonts w:hint="default"/>
                <w:szCs w:val="20"/>
              </w:rPr>
              <w:t>，是道外区</w:t>
            </w:r>
            <w:r>
              <w:rPr>
                <w:rFonts w:hint="eastAsia"/>
                <w:szCs w:val="20"/>
              </w:rPr>
              <w:t>主要</w:t>
            </w:r>
            <w:r>
              <w:rPr>
                <w:rFonts w:hint="default"/>
                <w:szCs w:val="20"/>
              </w:rPr>
              <w:t>的人民医院，负担</w:t>
            </w:r>
            <w:r>
              <w:rPr>
                <w:rFonts w:hint="eastAsia"/>
                <w:szCs w:val="20"/>
              </w:rPr>
              <w:t>着</w:t>
            </w:r>
            <w:r>
              <w:rPr>
                <w:rFonts w:hint="default"/>
                <w:szCs w:val="20"/>
              </w:rPr>
              <w:t>原太平区周围</w:t>
            </w:r>
            <w:r>
              <w:rPr>
                <w:rFonts w:hint="eastAsia"/>
                <w:szCs w:val="20"/>
              </w:rPr>
              <w:t>人群</w:t>
            </w:r>
            <w:r>
              <w:rPr>
                <w:rFonts w:hint="default"/>
                <w:szCs w:val="20"/>
              </w:rPr>
              <w:t>医疗卫生健康的</w:t>
            </w:r>
            <w:r>
              <w:rPr>
                <w:rFonts w:hint="eastAsia"/>
                <w:szCs w:val="20"/>
              </w:rPr>
              <w:t>任务。</w:t>
            </w:r>
            <w:r>
              <w:rPr>
                <w:rFonts w:hint="eastAsia"/>
                <w:szCs w:val="20"/>
                <w:lang w:val="en-US" w:eastAsia="zh-CN"/>
              </w:rPr>
              <w:t>由于医院建设年代久远，未办理环评手续。</w:t>
            </w:r>
          </w:p>
          <w:p>
            <w:pPr>
              <w:keepNext w:val="0"/>
              <w:keepLines w:val="0"/>
              <w:widowControl/>
              <w:suppressLineNumbers w:val="0"/>
              <w:spacing w:before="0" w:beforeAutospacing="0" w:after="0" w:afterAutospacing="0"/>
              <w:ind w:left="0" w:right="0" w:firstLine="480"/>
              <w:rPr>
                <w:rFonts w:hint="eastAsia" w:cs="Times New Roman" w:eastAsiaTheme="minorEastAsia"/>
                <w:b/>
                <w:bCs/>
                <w:color w:val="000000" w:themeColor="text1"/>
                <w:szCs w:val="24"/>
                <w:highlight w:val="none"/>
                <w:lang w:val="en-US" w:eastAsia="zh-CN"/>
              </w:rPr>
            </w:pPr>
            <w:r>
              <w:rPr>
                <w:rFonts w:hint="eastAsia"/>
                <w:szCs w:val="20"/>
                <w:lang w:val="en-US" w:eastAsia="zh-CN"/>
              </w:rPr>
              <w:t>现状门诊住院楼，建筑面积为7742.04平方米，为不可移动文物。地下一层使用功能为：设备机房、餐厅、主副食加工区、库房、值班室、消防水泵房、生活水箱间等；一层使用功能为门诊大厅、急诊部、儿科诊室、内科诊室、药局、</w:t>
            </w:r>
            <w:r>
              <w:rPr>
                <w:rFonts w:hint="default"/>
                <w:szCs w:val="20"/>
                <w:lang w:val="en-US" w:eastAsia="zh-CN"/>
              </w:rPr>
              <w:t>CT</w:t>
            </w:r>
            <w:r>
              <w:rPr>
                <w:rFonts w:hint="eastAsia"/>
                <w:szCs w:val="20"/>
                <w:lang w:val="en-US" w:eastAsia="zh-CN"/>
              </w:rPr>
              <w:t>室、抢救室、住院结算中心、中心供应室等；二层使用功能为诊室、医务科、病案室、主任办、会议室等；三层使用功能为妇产科病房等；四层使用功能为外科手术区；五、六层使用功能为内科病房区；七层使用功能为屋顶机房区。</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b/>
                <w:bCs/>
                <w:color w:val="000000" w:themeColor="text1"/>
                <w:szCs w:val="24"/>
                <w:highlight w:val="none"/>
                <w:lang w:val="en-US" w:eastAsia="zh-CN"/>
              </w:rPr>
            </w:pPr>
            <w:r>
              <w:rPr>
                <w:rFonts w:hint="eastAsia" w:cs="Times New Roman" w:eastAsiaTheme="minorEastAsia"/>
                <w:b/>
                <w:bCs/>
                <w:color w:val="000000" w:themeColor="text1"/>
                <w:szCs w:val="24"/>
                <w:highlight w:val="none"/>
                <w:lang w:val="en-US" w:eastAsia="zh-CN"/>
              </w:rPr>
              <w:t>1、</w:t>
            </w:r>
            <w:r>
              <w:rPr>
                <w:rFonts w:hint="eastAsia" w:ascii="Times New Roman" w:hAnsi="Times New Roman" w:cs="Times New Roman" w:eastAsiaTheme="minorEastAsia"/>
                <w:b/>
                <w:bCs/>
                <w:color w:val="000000" w:themeColor="text1"/>
                <w:szCs w:val="24"/>
                <w:highlight w:val="none"/>
                <w:lang w:val="en-US" w:eastAsia="zh-CN"/>
              </w:rPr>
              <w:t>现有</w:t>
            </w:r>
            <w:r>
              <w:rPr>
                <w:rFonts w:hint="eastAsia" w:cs="Times New Roman" w:eastAsiaTheme="minorEastAsia"/>
                <w:b/>
                <w:bCs/>
                <w:color w:val="000000" w:themeColor="text1"/>
                <w:szCs w:val="24"/>
                <w:highlight w:val="none"/>
                <w:lang w:val="en-US" w:eastAsia="zh-CN"/>
              </w:rPr>
              <w:t>项目</w:t>
            </w:r>
            <w:r>
              <w:rPr>
                <w:rFonts w:hint="eastAsia" w:ascii="Times New Roman" w:hAnsi="Times New Roman" w:cs="Times New Roman" w:eastAsiaTheme="minorEastAsia"/>
                <w:b/>
                <w:bCs/>
                <w:color w:val="000000" w:themeColor="text1"/>
                <w:szCs w:val="24"/>
                <w:highlight w:val="none"/>
                <w:lang w:val="en-US" w:eastAsia="zh-CN"/>
              </w:rPr>
              <w:t>环保措施</w:t>
            </w:r>
            <w:r>
              <w:rPr>
                <w:rFonts w:hint="default" w:ascii="Times New Roman" w:hAnsi="Times New Roman"/>
                <w:b/>
                <w:bCs/>
                <w:color w:val="auto"/>
                <w:sz w:val="24"/>
                <w:szCs w:val="20"/>
                <w:highlight w:val="none"/>
                <w:lang w:val="en-US" w:eastAsia="zh-CN"/>
              </w:rPr>
              <w:t>情况</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b/>
                <w:bCs/>
                <w:color w:val="auto"/>
                <w:szCs w:val="24"/>
                <w:highlight w:val="none"/>
                <w:lang w:val="en-US" w:eastAsia="zh-CN"/>
              </w:rPr>
            </w:pPr>
            <w:r>
              <w:rPr>
                <w:rFonts w:hint="eastAsia" w:cs="Times New Roman" w:eastAsiaTheme="minorEastAsia"/>
                <w:b/>
                <w:bCs/>
                <w:color w:val="auto"/>
                <w:szCs w:val="24"/>
                <w:highlight w:val="none"/>
                <w:lang w:val="en-US" w:eastAsia="zh-CN"/>
              </w:rPr>
              <w:t>1</w:t>
            </w:r>
            <w:r>
              <w:rPr>
                <w:rFonts w:hint="eastAsia" w:ascii="Times New Roman" w:hAnsi="Times New Roman" w:cs="Times New Roman" w:eastAsiaTheme="minorEastAsia"/>
                <w:b/>
                <w:bCs/>
                <w:color w:val="auto"/>
                <w:szCs w:val="24"/>
                <w:highlight w:val="none"/>
                <w:lang w:val="en-US" w:eastAsia="zh-CN"/>
              </w:rPr>
              <w:t>.1、废水治理措施</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color w:val="FF0000"/>
                <w:szCs w:val="24"/>
                <w:highlight w:val="none"/>
                <w:lang w:val="en-US" w:eastAsia="zh-CN"/>
              </w:rPr>
            </w:pPr>
            <w:r>
              <w:rPr>
                <w:rFonts w:hint="eastAsia" w:cs="Times New Roman" w:eastAsiaTheme="minorEastAsia"/>
                <w:color w:val="000000" w:themeColor="text1"/>
                <w:szCs w:val="24"/>
                <w:highlight w:val="none"/>
                <w:lang w:val="en-US" w:eastAsia="zh-CN"/>
              </w:rPr>
              <w:t>项目</w:t>
            </w:r>
            <w:r>
              <w:rPr>
                <w:rFonts w:hint="default" w:ascii="Times New Roman" w:hAnsi="Times New Roman" w:cs="Times New Roman"/>
                <w:color w:val="auto"/>
                <w:sz w:val="24"/>
                <w:szCs w:val="20"/>
                <w:highlight w:val="none"/>
                <w:lang w:val="en-US" w:eastAsia="zh-CN"/>
              </w:rPr>
              <w:t>食堂废水经隔油池</w:t>
            </w:r>
            <w:r>
              <w:rPr>
                <w:rFonts w:hint="eastAsia" w:ascii="Times New Roman" w:hAnsi="Times New Roman" w:cs="Times New Roman"/>
                <w:color w:val="auto"/>
                <w:sz w:val="24"/>
                <w:szCs w:val="20"/>
                <w:highlight w:val="none"/>
                <w:lang w:val="en-US" w:eastAsia="zh-CN"/>
              </w:rPr>
              <w:t>预处理</w:t>
            </w:r>
            <w:r>
              <w:rPr>
                <w:rFonts w:hint="eastAsia" w:cs="Times New Roman"/>
                <w:color w:val="auto"/>
                <w:sz w:val="24"/>
                <w:szCs w:val="20"/>
                <w:highlight w:val="none"/>
                <w:lang w:val="en-US" w:eastAsia="zh-CN"/>
              </w:rPr>
              <w:t>后</w:t>
            </w:r>
            <w:r>
              <w:rPr>
                <w:rFonts w:hint="eastAsia" w:cs="Times New Roman" w:eastAsiaTheme="minorEastAsia"/>
                <w:color w:val="000000" w:themeColor="text1"/>
                <w:szCs w:val="24"/>
                <w:highlight w:val="none"/>
                <w:lang w:val="en-US" w:eastAsia="zh-CN"/>
              </w:rPr>
              <w:t>与医疗废水一同</w:t>
            </w:r>
            <w:r>
              <w:rPr>
                <w:rFonts w:hint="default" w:ascii="Times New Roman" w:hAnsi="Times New Roman" w:cs="Times New Roman" w:eastAsiaTheme="minorEastAsia"/>
                <w:color w:val="000000" w:themeColor="text1"/>
                <w:szCs w:val="24"/>
                <w:highlight w:val="none"/>
                <w:lang w:val="en-US" w:eastAsia="zh-CN"/>
              </w:rPr>
              <w:t>进入</w:t>
            </w:r>
            <w:r>
              <w:rPr>
                <w:rFonts w:hint="default" w:ascii="Times New Roman" w:hAnsi="Times New Roman" w:cs="Times New Roman"/>
                <w:color w:val="auto"/>
                <w:kern w:val="0"/>
                <w:sz w:val="24"/>
                <w:szCs w:val="20"/>
                <w:highlight w:val="none"/>
              </w:rPr>
              <w:t>一体化污水处理装置</w:t>
            </w:r>
            <w:r>
              <w:rPr>
                <w:rFonts w:hint="default" w:ascii="Times New Roman" w:hAnsi="Times New Roman" w:cs="Times New Roman" w:eastAsiaTheme="minorEastAsia"/>
                <w:color w:val="000000" w:themeColor="text1"/>
                <w:szCs w:val="24"/>
                <w:highlight w:val="none"/>
                <w:lang w:val="en-US" w:eastAsia="zh-CN"/>
              </w:rPr>
              <w:t>（</w:t>
            </w:r>
            <w:r>
              <w:rPr>
                <w:rFonts w:hint="eastAsia" w:cs="Times New Roman" w:eastAsiaTheme="minorEastAsia"/>
                <w:color w:val="000000" w:themeColor="text1"/>
                <w:szCs w:val="24"/>
                <w:highlight w:val="none"/>
                <w:lang w:val="en-US" w:eastAsia="zh-CN"/>
              </w:rPr>
              <w:t>规模：100m</w:t>
            </w:r>
            <w:r>
              <w:rPr>
                <w:rFonts w:hint="eastAsia" w:cs="Times New Roman" w:eastAsiaTheme="minorEastAsia"/>
                <w:color w:val="000000" w:themeColor="text1"/>
                <w:szCs w:val="24"/>
                <w:highlight w:val="none"/>
                <w:vertAlign w:val="superscript"/>
                <w:lang w:val="en-US" w:eastAsia="zh-CN"/>
              </w:rPr>
              <w:t>3</w:t>
            </w:r>
            <w:r>
              <w:rPr>
                <w:rFonts w:hint="eastAsia" w:cs="Times New Roman" w:eastAsiaTheme="minorEastAsia"/>
                <w:color w:val="000000" w:themeColor="text1"/>
                <w:szCs w:val="24"/>
                <w:highlight w:val="none"/>
                <w:lang w:val="en-US" w:eastAsia="zh-CN"/>
              </w:rPr>
              <w:t>/d、</w:t>
            </w:r>
            <w:r>
              <w:rPr>
                <w:rFonts w:hint="default" w:ascii="Times New Roman" w:hAnsi="Times New Roman" w:cs="Times New Roman" w:eastAsiaTheme="minorEastAsia"/>
                <w:color w:val="000000" w:themeColor="text1"/>
                <w:szCs w:val="24"/>
                <w:highlight w:val="none"/>
                <w:lang w:val="en-US" w:eastAsia="zh-CN"/>
              </w:rPr>
              <w:t>工艺：接触氧化+次氯酸钠消毒）处理达到《医疗机构水污染物排放标准》（GB18466-2005）表2中的预处理排放标准后，</w:t>
            </w:r>
            <w:r>
              <w:rPr>
                <w:rFonts w:hint="eastAsia" w:cs="Times New Roman"/>
                <w:color w:val="000000" w:themeColor="text1"/>
                <w:kern w:val="0"/>
                <w:sz w:val="24"/>
                <w:szCs w:val="20"/>
                <w:highlight w:val="none"/>
                <w:lang w:val="en-US" w:eastAsia="zh-CN"/>
              </w:rPr>
              <w:t>排入市政管网，进入文昌污水处理厂</w:t>
            </w:r>
            <w:r>
              <w:rPr>
                <w:rFonts w:hint="default" w:ascii="Times New Roman" w:hAnsi="Times New Roman" w:cs="Times New Roman"/>
                <w:color w:val="000000" w:themeColor="text1"/>
                <w:kern w:val="0"/>
                <w:sz w:val="24"/>
                <w:szCs w:val="20"/>
                <w:highlight w:val="none"/>
              </w:rPr>
              <w:t>。</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b/>
                <w:bCs/>
                <w:color w:val="auto"/>
                <w:szCs w:val="24"/>
                <w:highlight w:val="none"/>
                <w:lang w:val="en-US" w:eastAsia="zh-CN"/>
              </w:rPr>
            </w:pPr>
            <w:r>
              <w:rPr>
                <w:rFonts w:hint="eastAsia" w:cs="Times New Roman" w:eastAsiaTheme="minorEastAsia"/>
                <w:b/>
                <w:bCs/>
                <w:color w:val="auto"/>
                <w:szCs w:val="24"/>
                <w:highlight w:val="none"/>
                <w:lang w:val="en-US" w:eastAsia="zh-CN"/>
              </w:rPr>
              <w:t>1</w:t>
            </w:r>
            <w:r>
              <w:rPr>
                <w:rFonts w:hint="eastAsia" w:ascii="Times New Roman" w:hAnsi="Times New Roman" w:cs="Times New Roman" w:eastAsiaTheme="minorEastAsia"/>
                <w:b/>
                <w:bCs/>
                <w:color w:val="auto"/>
                <w:szCs w:val="24"/>
                <w:highlight w:val="none"/>
                <w:lang w:val="en-US" w:eastAsia="zh-CN"/>
              </w:rPr>
              <w:t>.2、废气治理措施</w:t>
            </w:r>
          </w:p>
          <w:p>
            <w:pPr>
              <w:keepNext w:val="0"/>
              <w:keepLines w:val="0"/>
              <w:suppressLineNumbers w:val="0"/>
              <w:spacing w:before="0" w:beforeAutospacing="0" w:after="0" w:afterAutospacing="0" w:line="360" w:lineRule="auto"/>
              <w:ind w:left="0" w:right="0" w:firstLine="480"/>
              <w:rPr>
                <w:rFonts w:hint="default" w:ascii="Times New Roman" w:hAnsi="Times New Roman" w:eastAsia="宋体" w:cs="Times New Roman"/>
                <w:color w:val="auto"/>
                <w:szCs w:val="20"/>
                <w:highlight w:val="none"/>
                <w:lang w:val="en-US"/>
              </w:rPr>
            </w:pPr>
            <w:r>
              <w:rPr>
                <w:rFonts w:hint="eastAsia" w:cs="Times New Roman"/>
                <w:color w:val="auto"/>
                <w:szCs w:val="20"/>
                <w:highlight w:val="none"/>
                <w:lang w:val="en-US" w:eastAsia="zh-CN"/>
              </w:rPr>
              <w:t>项目</w:t>
            </w:r>
            <w:r>
              <w:rPr>
                <w:rFonts w:hint="default" w:ascii="Times New Roman" w:hAnsi="Times New Roman" w:eastAsia="宋体" w:cs="Times New Roman"/>
                <w:color w:val="auto"/>
                <w:szCs w:val="20"/>
                <w:highlight w:val="none"/>
                <w:lang w:val="en-US"/>
              </w:rPr>
              <w:t>污水处理站位于地下室，污水处理设施产生的臭气通过集气罩收集后，引入活性炭吸附装置，经2m高排气筒排放；食堂油烟经</w:t>
            </w:r>
            <w:r>
              <w:rPr>
                <w:rFonts w:hint="eastAsia" w:cs="Times New Roman"/>
                <w:color w:val="auto"/>
                <w:szCs w:val="20"/>
                <w:highlight w:val="none"/>
                <w:lang w:val="en-US" w:eastAsia="zh-CN"/>
              </w:rPr>
              <w:t>油烟</w:t>
            </w:r>
            <w:r>
              <w:rPr>
                <w:rFonts w:hint="default" w:ascii="Times New Roman" w:hAnsi="Times New Roman" w:eastAsia="宋体" w:cs="Times New Roman"/>
                <w:color w:val="auto"/>
                <w:szCs w:val="20"/>
                <w:highlight w:val="none"/>
                <w:lang w:val="en-US"/>
              </w:rPr>
              <w:t>净化设施处理后经专用独立烟道排放。</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b/>
                <w:bCs/>
                <w:color w:val="auto"/>
                <w:szCs w:val="24"/>
                <w:highlight w:val="none"/>
                <w:lang w:val="en-US" w:eastAsia="zh-CN"/>
              </w:rPr>
            </w:pPr>
            <w:r>
              <w:rPr>
                <w:rFonts w:hint="eastAsia" w:cs="Times New Roman" w:eastAsiaTheme="minorEastAsia"/>
                <w:b/>
                <w:bCs/>
                <w:color w:val="auto"/>
                <w:szCs w:val="24"/>
                <w:highlight w:val="none"/>
                <w:lang w:val="en-US" w:eastAsia="zh-CN"/>
              </w:rPr>
              <w:t>1</w:t>
            </w:r>
            <w:r>
              <w:rPr>
                <w:rFonts w:hint="eastAsia" w:ascii="Times New Roman" w:hAnsi="Times New Roman" w:cs="Times New Roman" w:eastAsiaTheme="minorEastAsia"/>
                <w:b/>
                <w:bCs/>
                <w:color w:val="auto"/>
                <w:szCs w:val="24"/>
                <w:highlight w:val="none"/>
                <w:lang w:val="en-US" w:eastAsia="zh-CN"/>
              </w:rPr>
              <w:t>.3、噪声治理措施</w:t>
            </w:r>
          </w:p>
          <w:p>
            <w:pPr>
              <w:keepNext w:val="0"/>
              <w:keepLines w:val="0"/>
              <w:widowControl/>
              <w:suppressLineNumbers w:val="0"/>
              <w:spacing w:before="0" w:beforeAutospacing="0" w:after="0" w:afterAutospacing="0"/>
              <w:ind w:left="0" w:right="0" w:firstLine="480"/>
              <w:rPr>
                <w:rFonts w:hint="default" w:ascii="Times New Roman" w:hAnsi="Times New Roman" w:cs="Times New Roman" w:eastAsiaTheme="minorEastAsia"/>
                <w:color w:val="auto"/>
                <w:szCs w:val="24"/>
                <w:highlight w:val="none"/>
                <w:lang w:val="en-US" w:eastAsia="zh-CN"/>
              </w:rPr>
            </w:pPr>
            <w:r>
              <w:rPr>
                <w:rFonts w:hint="eastAsia" w:cs="Times New Roman" w:eastAsiaTheme="minorEastAsia"/>
                <w:color w:val="auto"/>
                <w:szCs w:val="24"/>
                <w:highlight w:val="none"/>
                <w:lang w:val="en-US" w:eastAsia="zh-CN"/>
              </w:rPr>
              <w:t>项目</w:t>
            </w:r>
            <w:r>
              <w:rPr>
                <w:rFonts w:hint="eastAsia" w:ascii="Times New Roman" w:hAnsi="Times New Roman" w:cs="Times New Roman" w:eastAsiaTheme="minorEastAsia"/>
                <w:color w:val="auto"/>
                <w:szCs w:val="24"/>
                <w:highlight w:val="none"/>
                <w:lang w:val="en-US" w:eastAsia="zh-CN"/>
              </w:rPr>
              <w:t>选用低噪声设备，采取有效的减震、隔声和消声等措施。</w:t>
            </w:r>
          </w:p>
          <w:p>
            <w:pPr>
              <w:keepNext w:val="0"/>
              <w:keepLines w:val="0"/>
              <w:widowControl/>
              <w:numPr>
                <w:ilvl w:val="0"/>
                <w:numId w:val="0"/>
              </w:numPr>
              <w:suppressLineNumbers w:val="0"/>
              <w:spacing w:before="0" w:beforeAutospacing="0" w:after="0" w:afterAutospacing="0"/>
              <w:ind w:left="480" w:leftChars="200" w:right="0" w:rightChars="0"/>
              <w:rPr>
                <w:rFonts w:hint="eastAsia" w:ascii="Times New Roman" w:hAnsi="Times New Roman" w:eastAsia="宋体" w:cs="Times New Roman"/>
                <w:color w:val="auto"/>
                <w:kern w:val="0"/>
                <w:sz w:val="24"/>
                <w:szCs w:val="24"/>
                <w:highlight w:val="none"/>
                <w:lang w:val="en-US" w:eastAsia="zh-CN"/>
              </w:rPr>
            </w:pP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固体废物治理措施</w:t>
            </w:r>
          </w:p>
          <w:p>
            <w:pPr>
              <w:keepNext w:val="0"/>
              <w:keepLines w:val="0"/>
              <w:widowControl/>
              <w:suppressLineNumbers w:val="0"/>
              <w:spacing w:before="0" w:beforeAutospacing="0" w:after="0" w:afterAutospacing="0"/>
              <w:ind w:left="0" w:right="0" w:firstLine="48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生活垃圾、废活性炭经收集后定期交由</w:t>
            </w:r>
            <w:r>
              <w:rPr>
                <w:rFonts w:hint="eastAsia" w:cs="Times New Roman"/>
                <w:color w:val="auto"/>
                <w:kern w:val="0"/>
                <w:sz w:val="24"/>
                <w:szCs w:val="24"/>
                <w:highlight w:val="none"/>
                <w:lang w:val="en-US" w:eastAsia="zh-CN"/>
              </w:rPr>
              <w:t>市政</w:t>
            </w:r>
            <w:r>
              <w:rPr>
                <w:rFonts w:hint="default" w:ascii="Times New Roman" w:hAnsi="Times New Roman" w:eastAsia="宋体" w:cs="Times New Roman"/>
                <w:color w:val="auto"/>
                <w:kern w:val="0"/>
                <w:sz w:val="24"/>
                <w:szCs w:val="24"/>
                <w:highlight w:val="none"/>
              </w:rPr>
              <w:t>部门处理；餐厨垃圾及废油脂</w:t>
            </w:r>
            <w:r>
              <w:rPr>
                <w:rFonts w:hint="eastAsia" w:cs="Times New Roman"/>
                <w:color w:val="auto"/>
                <w:kern w:val="0"/>
                <w:sz w:val="24"/>
                <w:szCs w:val="24"/>
                <w:highlight w:val="none"/>
                <w:lang w:val="en-US" w:eastAsia="zh-CN"/>
              </w:rPr>
              <w:t>交由哈尔滨天人瑞和生物质能源有限公司处置</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污水处理站污泥、栅渣交由有资质单位处理；医疗废物经医疗废物暂存间暂存后委托哈尔滨同江环保有限公司</w:t>
            </w:r>
            <w:r>
              <w:rPr>
                <w:rFonts w:hint="eastAsia" w:cs="Times New Roman"/>
                <w:color w:val="auto"/>
                <w:kern w:val="0"/>
                <w:sz w:val="24"/>
                <w:szCs w:val="24"/>
                <w:highlight w:val="none"/>
                <w:lang w:val="en-US" w:eastAsia="zh-CN"/>
              </w:rPr>
              <w:t>处置</w:t>
            </w:r>
            <w:r>
              <w:rPr>
                <w:rFonts w:hint="default" w:ascii="Times New Roman" w:hAnsi="Times New Roman" w:eastAsia="宋体" w:cs="Times New Roman"/>
                <w:color w:val="auto"/>
                <w:kern w:val="0"/>
                <w:sz w:val="24"/>
                <w:szCs w:val="24"/>
                <w:highlight w:val="none"/>
              </w:rPr>
              <w:t>。</w:t>
            </w:r>
          </w:p>
          <w:p>
            <w:pPr>
              <w:pStyle w:val="64"/>
              <w:keepNext w:val="0"/>
              <w:keepLines w:val="0"/>
              <w:suppressLineNumbers w:val="0"/>
              <w:spacing w:before="0" w:beforeAutospacing="0" w:after="0" w:afterAutospacing="0"/>
              <w:ind w:left="0" w:right="0"/>
              <w:jc w:val="both"/>
              <w:rPr>
                <w:rFonts w:hint="default" w:ascii="Times New Roman" w:hAnsi="Times New Roman"/>
                <w:color w:val="000000" w:themeColor="text1"/>
                <w:szCs w:val="20"/>
                <w:highlight w:val="yellow"/>
              </w:rPr>
            </w:pPr>
          </w:p>
        </w:tc>
      </w:tr>
    </w:tbl>
    <w:p>
      <w:pPr>
        <w:pageBreakBefore/>
        <w:spacing w:line="240" w:lineRule="auto"/>
        <w:ind w:firstLine="0" w:firstLineChars="0"/>
        <w:jc w:val="left"/>
        <w:outlineLvl w:val="0"/>
        <w:rPr>
          <w:b/>
          <w:bCs/>
          <w:color w:val="000000" w:themeColor="text1"/>
          <w:sz w:val="28"/>
          <w:szCs w:val="28"/>
          <w:highlight w:val="none"/>
          <w:u w:val="single"/>
        </w:rPr>
      </w:pPr>
      <w:bookmarkStart w:id="5" w:name="_Toc10141"/>
      <w:r>
        <w:rPr>
          <w:rFonts w:eastAsiaTheme="minorEastAsia"/>
          <w:b/>
          <w:color w:val="000000" w:themeColor="text1"/>
          <w:sz w:val="28"/>
          <w:szCs w:val="28"/>
          <w:highlight w:val="none"/>
        </w:rPr>
        <w:t>三、</w:t>
      </w:r>
      <w:r>
        <w:rPr>
          <w:b/>
          <w:bCs/>
          <w:snapToGrid w:val="0"/>
          <w:color w:val="000000" w:themeColor="text1"/>
          <w:sz w:val="28"/>
          <w:szCs w:val="28"/>
          <w:highlight w:val="none"/>
        </w:rPr>
        <w:t>区域环境质量现状、环境保护目标及评价标准</w:t>
      </w:r>
      <w:bookmarkEnd w:id="5"/>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jc w:val="center"/>
        </w:trPr>
        <w:tc>
          <w:tcPr>
            <w:tcW w:w="273" w:type="pct"/>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区</w:t>
            </w:r>
          </w:p>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域</w:t>
            </w:r>
          </w:p>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环</w:t>
            </w:r>
          </w:p>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none"/>
              </w:rPr>
            </w:pPr>
            <w:r>
              <w:rPr>
                <w:rFonts w:hint="default" w:ascii="Times New Roman" w:hAnsi="Times New Roman" w:cs="Times New Roman"/>
                <w:b/>
                <w:bCs/>
                <w:color w:val="000000" w:themeColor="text1"/>
                <w:kern w:val="0"/>
                <w:szCs w:val="24"/>
                <w:highlight w:val="none"/>
              </w:rPr>
              <w:t>境</w:t>
            </w:r>
          </w:p>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bCs/>
                <w:color w:val="000000" w:themeColor="text1"/>
                <w:kern w:val="0"/>
                <w:szCs w:val="24"/>
                <w:highlight w:val="red"/>
              </w:rPr>
            </w:pPr>
            <w:r>
              <w:rPr>
                <w:rFonts w:hint="default" w:ascii="Times New Roman" w:hAnsi="Times New Roman" w:cs="Times New Roman"/>
                <w:b/>
                <w:bCs/>
                <w:color w:val="000000" w:themeColor="text1"/>
                <w:kern w:val="0"/>
                <w:szCs w:val="24"/>
                <w:highlight w:val="none"/>
              </w:rPr>
              <w:t>质</w:t>
            </w:r>
          </w:p>
          <w:p>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eastAsiaTheme="minorEastAsia"/>
                <w:color w:val="000000" w:themeColor="text1"/>
                <w:szCs w:val="20"/>
                <w:highlight w:val="red"/>
              </w:rPr>
            </w:pPr>
            <w:r>
              <w:rPr>
                <w:rFonts w:hint="default" w:ascii="Times New Roman" w:hAnsi="Times New Roman" w:cs="Times New Roman"/>
                <w:b/>
                <w:bCs/>
                <w:color w:val="000000" w:themeColor="text1"/>
                <w:kern w:val="0"/>
                <w:szCs w:val="24"/>
                <w:highlight w:val="none"/>
              </w:rPr>
              <w:t>量</w:t>
            </w:r>
          </w:p>
        </w:tc>
        <w:tc>
          <w:tcPr>
            <w:tcW w:w="4727" w:type="pct"/>
          </w:tcPr>
          <w:p>
            <w:pPr>
              <w:keepNext w:val="0"/>
              <w:keepLines w:val="0"/>
              <w:suppressLineNumbers w:val="0"/>
              <w:adjustRightInd w:val="0"/>
              <w:snapToGrid w:val="0"/>
              <w:spacing w:before="0" w:beforeAutospacing="0" w:after="0" w:afterAutospacing="0"/>
              <w:ind w:left="0" w:right="0" w:firstLine="482"/>
              <w:rPr>
                <w:rFonts w:hint="eastAsia" w:ascii="宋体" w:hAnsi="宋体" w:eastAsia="宋体" w:cs="宋体"/>
                <w:b/>
                <w:bCs/>
                <w:color w:val="000000" w:themeColor="text1"/>
                <w:szCs w:val="20"/>
                <w:highlight w:val="none"/>
              </w:rPr>
            </w:pPr>
            <w:r>
              <w:rPr>
                <w:rFonts w:hint="default" w:ascii="Times New Roman" w:hAnsi="Times New Roman" w:cs="Times New Roman"/>
                <w:b/>
                <w:bCs/>
                <w:color w:val="000000" w:themeColor="text1"/>
                <w:szCs w:val="20"/>
                <w:highlight w:val="none"/>
              </w:rPr>
              <w:t>1、环境空气质量现状</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auto"/>
              <w:ind w:left="0" w:right="0" w:firstLine="480"/>
              <w:textAlignment w:val="baseline"/>
              <w:rPr>
                <w:rFonts w:hint="default" w:ascii="Times New Roman" w:hAnsi="Times New Roman" w:eastAsia="宋体" w:cs="Times New Roman"/>
                <w:color w:val="000000" w:themeColor="text1"/>
                <w:szCs w:val="20"/>
                <w:highlight w:val="none"/>
              </w:rPr>
            </w:pPr>
            <w:r>
              <w:rPr>
                <w:rFonts w:hint="default" w:ascii="Times New Roman" w:hAnsi="Times New Roman" w:eastAsia="宋体" w:cs="Times New Roman"/>
                <w:color w:val="000000" w:themeColor="text1"/>
                <w:szCs w:val="20"/>
                <w:highlight w:val="none"/>
              </w:rPr>
              <w:t>本评价主要统计哈尔滨市环境空气污染物监测结果，数据来自《</w:t>
            </w:r>
            <w:r>
              <w:rPr>
                <w:rFonts w:hint="eastAsia" w:ascii="Times New Roman" w:hAnsi="Times New Roman" w:eastAsia="宋体" w:cs="Times New Roman"/>
                <w:color w:val="000000" w:themeColor="text1"/>
                <w:szCs w:val="20"/>
                <w:highlight w:val="none"/>
              </w:rPr>
              <w:t>哈尔滨市生态环境质量报告书（2022年）</w:t>
            </w:r>
            <w:r>
              <w:rPr>
                <w:rFonts w:hint="default" w:ascii="Times New Roman" w:hAnsi="Times New Roman" w:eastAsia="宋体" w:cs="Times New Roman"/>
                <w:color w:val="000000" w:themeColor="text1"/>
                <w:szCs w:val="20"/>
                <w:highlight w:val="none"/>
              </w:rPr>
              <w:t>》中公布的数据。基本污染物现状监测结果经统计列于表3-1中。</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auto"/>
              <w:ind w:left="0" w:right="0" w:firstLine="480"/>
              <w:textAlignment w:val="baseline"/>
              <w:rPr>
                <w:rFonts w:hint="default" w:ascii="Times New Roman" w:hAnsi="Times New Roman" w:eastAsia="宋体" w:cs="Times New Roman"/>
                <w:color w:val="000000" w:themeColor="text1"/>
                <w:sz w:val="24"/>
                <w:szCs w:val="24"/>
                <w:highlight w:val="none"/>
              </w:rPr>
            </w:pPr>
            <w:r>
              <w:rPr>
                <w:rFonts w:hint="eastAsia" w:ascii="Times New Roman" w:hAnsi="Times New Roman" w:eastAsia="宋体" w:cs="Times New Roman"/>
                <w:color w:val="000000" w:themeColor="text1"/>
                <w:szCs w:val="20"/>
                <w:highlight w:val="none"/>
              </w:rPr>
              <w:t>2022年哈尔滨市环境空气质量有效监测天数365天，达标310天，达标率84.9%</w:t>
            </w:r>
            <w:r>
              <w:rPr>
                <w:rFonts w:hint="default" w:ascii="Times New Roman" w:hAnsi="Times New Roman" w:eastAsia="宋体" w:cs="Times New Roman"/>
                <w:color w:val="000000" w:themeColor="text1"/>
                <w:szCs w:val="20"/>
                <w:highlight w:val="none"/>
              </w:rPr>
              <w:t>。</w:t>
            </w:r>
            <w:r>
              <w:rPr>
                <w:rFonts w:hint="eastAsia" w:ascii="Times New Roman" w:hAnsi="Times New Roman" w:eastAsia="宋体" w:cs="Times New Roman"/>
                <w:color w:val="000000" w:themeColor="text1"/>
                <w:szCs w:val="20"/>
                <w:highlight w:val="none"/>
              </w:rPr>
              <w:t>其中优167天，良143天。超标55天，其中轻度污染31天，中度污染14天，重度污染9天，严重污染1天。超标天数中首要污染物47天为细颗粒物，3天为臭氧，5天为可吸入颗粒物。年度综合指数3.80。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szCs w:val="24"/>
                <w:highlight w:val="none"/>
              </w:rPr>
            </w:pPr>
            <w:r>
              <w:rPr>
                <w:rFonts w:hint="default" w:ascii="Times New Roman" w:hAnsi="Times New Roman" w:eastAsia="宋体" w:cs="Times New Roman"/>
                <w:b/>
                <w:bCs/>
                <w:color w:val="000000" w:themeColor="text1"/>
                <w:szCs w:val="24"/>
                <w:highlight w:val="none"/>
              </w:rPr>
              <w:t>表3-1  哈尔滨市2022年环境空气质量统计表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995"/>
              <w:gridCol w:w="2251"/>
              <w:gridCol w:w="1693"/>
              <w:gridCol w:w="1506"/>
              <w:gridCol w:w="979"/>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年评价指标</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现状浓度（</w:t>
                  </w:r>
                  <w:r>
                    <w:rPr>
                      <w:rFonts w:hint="default" w:ascii="Times New Roman" w:hAnsi="Times New Roman" w:cs="Times New Roman" w:eastAsiaTheme="minorEastAsia"/>
                      <w:b/>
                      <w:bCs/>
                      <w:color w:val="auto"/>
                      <w:kern w:val="0"/>
                      <w:sz w:val="21"/>
                      <w:szCs w:val="21"/>
                    </w:rPr>
                    <w:t>μg/m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sz w:val="21"/>
                      <w:szCs w:val="21"/>
                    </w:rPr>
                    <w:t>）</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标准值（</w:t>
                  </w:r>
                  <w:r>
                    <w:rPr>
                      <w:rFonts w:hint="default" w:ascii="Times New Roman" w:hAnsi="Times New Roman" w:cs="Times New Roman" w:eastAsiaTheme="minorEastAsia"/>
                      <w:b/>
                      <w:bCs/>
                      <w:color w:val="auto"/>
                      <w:kern w:val="0"/>
                      <w:sz w:val="21"/>
                      <w:szCs w:val="21"/>
                    </w:rPr>
                    <w:t>μg/m</w:t>
                  </w:r>
                  <w:r>
                    <w:rPr>
                      <w:rFonts w:hint="default" w:ascii="Times New Roman" w:hAnsi="Times New Roman" w:cs="Times New Roman" w:eastAsiaTheme="minorEastAsia"/>
                      <w:b/>
                      <w:bCs/>
                      <w:color w:val="auto"/>
                      <w:kern w:val="0"/>
                      <w:sz w:val="21"/>
                      <w:szCs w:val="21"/>
                      <w:vertAlign w:val="superscript"/>
                    </w:rPr>
                    <w:t>3</w:t>
                  </w:r>
                  <w:r>
                    <w:rPr>
                      <w:rFonts w:hint="default" w:ascii="Times New Roman" w:hAnsi="Times New Roman" w:cs="Times New Roman" w:eastAsiaTheme="minorEastAsia"/>
                      <w:b/>
                      <w:bCs/>
                      <w:color w:val="auto"/>
                      <w:sz w:val="21"/>
                      <w:szCs w:val="21"/>
                    </w:rPr>
                    <w:t>）</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占标率%</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PM</w:t>
                  </w:r>
                  <w:r>
                    <w:rPr>
                      <w:rFonts w:hint="default" w:ascii="Times New Roman" w:hAnsi="Times New Roman" w:cs="Times New Roman" w:eastAsiaTheme="minorEastAsia"/>
                      <w:color w:val="auto"/>
                      <w:sz w:val="21"/>
                      <w:szCs w:val="21"/>
                      <w:vertAlign w:val="subscript"/>
                    </w:rPr>
                    <w:t>2.5</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35</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105.7</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8"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百分位数24h平均浓度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128</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75</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170.7</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PM</w:t>
                  </w:r>
                  <w:r>
                    <w:rPr>
                      <w:rFonts w:hint="default" w:ascii="Times New Roman" w:hAnsi="Times New Roman" w:cs="Times New Roman" w:eastAsiaTheme="minorEastAsia"/>
                      <w:color w:val="auto"/>
                      <w:sz w:val="21"/>
                      <w:szCs w:val="21"/>
                      <w:vertAlign w:val="subscript"/>
                    </w:rPr>
                    <w:t>10</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81.4</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百分位数24h平均浓度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147</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98</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NO</w:t>
                  </w:r>
                  <w:r>
                    <w:rPr>
                      <w:rFonts w:hint="default" w:ascii="Times New Roman" w:hAnsi="Times New Roman" w:cs="Times New Roman" w:eastAsiaTheme="minorEastAsia"/>
                      <w:color w:val="auto"/>
                      <w:sz w:val="21"/>
                      <w:szCs w:val="21"/>
                      <w:vertAlign w:val="subscript"/>
                    </w:rPr>
                    <w:t>2</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67.5</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8"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百分位数24h平均浓度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55</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68.75</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2</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23.3</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8"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百分位数24h平均浓度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25.3</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32"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CO（mg/m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31"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百分位数24h平均浓度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30.0</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restart"/>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臭氧</w:t>
                  </w: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年平均质量浓度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987" w:type="dxa"/>
                  <w:vMerge w:val="continue"/>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p>
              </w:tc>
              <w:tc>
                <w:tcPr>
                  <w:tcW w:w="223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百分位数8h平均浓度</w:t>
                  </w:r>
                </w:p>
              </w:tc>
              <w:tc>
                <w:tcPr>
                  <w:tcW w:w="1677"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116</w:t>
                  </w:r>
                </w:p>
              </w:tc>
              <w:tc>
                <w:tcPr>
                  <w:tcW w:w="1492"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160</w:t>
                  </w:r>
                </w:p>
              </w:tc>
              <w:tc>
                <w:tcPr>
                  <w:tcW w:w="9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72.5</w:t>
                  </w:r>
                </w:p>
              </w:tc>
              <w:tc>
                <w:tcPr>
                  <w:tcW w:w="1070" w:type="dxa"/>
                  <w:noWrap w:val="0"/>
                  <w:vAlign w:val="center"/>
                </w:tcPr>
                <w:p>
                  <w:pPr>
                    <w:keepNext w:val="0"/>
                    <w:keepLines w:val="0"/>
                    <w:suppressLineNumbers w:val="0"/>
                    <w:adjustRightInd w:val="0"/>
                    <w:spacing w:before="0" w:beforeAutospacing="0" w:after="0" w:afterAutospacing="0" w:line="240" w:lineRule="auto"/>
                    <w:ind w:left="0" w:leftChars="0" w:right="0" w:firstLine="0" w:firstLineChars="0"/>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bl>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auto"/>
              <w:ind w:left="0" w:right="0" w:firstLine="480"/>
              <w:textAlignment w:val="baseline"/>
              <w:rPr>
                <w:rFonts w:hint="eastAsia" w:ascii="Times New Roman" w:hAnsi="Times New Roman" w:eastAsia="宋体" w:cs="Times New Roman"/>
                <w:color w:val="000000" w:themeColor="text1"/>
                <w:szCs w:val="20"/>
                <w:highlight w:val="none"/>
                <w:lang w:val="en-US" w:eastAsia="zh-CN"/>
              </w:rPr>
            </w:pPr>
            <w:bookmarkStart w:id="6" w:name="_Toc29788"/>
            <w:bookmarkStart w:id="7" w:name="_Toc9676"/>
            <w:r>
              <w:rPr>
                <w:rFonts w:hint="eastAsia" w:ascii="Times New Roman" w:hAnsi="Times New Roman" w:eastAsia="宋体" w:cs="Times New Roman"/>
                <w:color w:val="000000" w:themeColor="text1"/>
                <w:szCs w:val="20"/>
                <w:highlight w:val="none"/>
                <w:lang w:val="en-US" w:eastAsia="zh-CN"/>
              </w:rPr>
              <w:t>哈尔滨市区环境空气代表点的监测结果表明，该地区空气污染物PM</w:t>
            </w:r>
            <w:r>
              <w:rPr>
                <w:rFonts w:hint="eastAsia" w:ascii="Times New Roman" w:hAnsi="Times New Roman" w:eastAsia="宋体" w:cs="Times New Roman"/>
                <w:color w:val="000000" w:themeColor="text1"/>
                <w:szCs w:val="20"/>
                <w:highlight w:val="none"/>
                <w:vertAlign w:val="subscript"/>
                <w:lang w:val="en-US" w:eastAsia="zh-CN"/>
              </w:rPr>
              <w:t>2.5</w:t>
            </w:r>
            <w:r>
              <w:rPr>
                <w:rFonts w:hint="eastAsia" w:ascii="Times New Roman" w:hAnsi="Times New Roman" w:eastAsia="宋体" w:cs="Times New Roman"/>
                <w:color w:val="000000" w:themeColor="text1"/>
                <w:szCs w:val="20"/>
                <w:highlight w:val="none"/>
                <w:lang w:val="en-US" w:eastAsia="zh-CN"/>
              </w:rPr>
              <w:t>不满足《环境空气质量标准》（GB3095-2012）中的二级标准，为不达标区。</w:t>
            </w:r>
            <w:bookmarkEnd w:id="6"/>
            <w:bookmarkEnd w:id="7"/>
            <w:r>
              <w:rPr>
                <w:rFonts w:hint="eastAsia" w:ascii="Times New Roman" w:hAnsi="Times New Roman" w:eastAsia="宋体" w:cs="Times New Roman"/>
                <w:color w:val="000000" w:themeColor="text1"/>
                <w:szCs w:val="20"/>
                <w:highlight w:val="none"/>
                <w:lang w:val="en-US" w:eastAsia="zh-CN"/>
              </w:rPr>
              <w:t>近年来哈尔滨市环境空气质量保持相对稳定，污染形成的主要因素依然为供暖期污染排放量较大与不利的气象因素叠加导致，偶有秸秆燃烧和沙尘影响；夏季臭氧污染近年来有加重趋势，需加强预防。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cs="Times New Roman"/>
                <w:b/>
                <w:bCs/>
                <w:color w:val="000000" w:themeColor="text1"/>
                <w:szCs w:val="20"/>
                <w:highlight w:val="none"/>
              </w:rPr>
            </w:pPr>
            <w:r>
              <w:rPr>
                <w:rFonts w:hint="default" w:ascii="Times New Roman" w:hAnsi="Times New Roman" w:cs="Times New Roman"/>
                <w:b/>
                <w:bCs/>
                <w:color w:val="000000" w:themeColor="text1"/>
                <w:szCs w:val="20"/>
                <w:highlight w:val="none"/>
              </w:rPr>
              <w:t>2、地表水体环境质量现状</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leftChars="0" w:right="0" w:rightChars="0" w:firstLine="480"/>
              <w:textAlignment w:val="baseline"/>
              <w:rPr>
                <w:rFonts w:hint="eastAsia" w:ascii="Times New Roman" w:hAnsi="Times New Roman" w:eastAsia="宋体" w:cs="Times New Roman"/>
                <w:color w:val="000000" w:themeColor="text1"/>
                <w:szCs w:val="20"/>
                <w:highlight w:val="none"/>
                <w:lang w:eastAsia="zh-CN"/>
              </w:rPr>
            </w:pPr>
            <w:r>
              <w:rPr>
                <w:rFonts w:hint="default" w:ascii="Times New Roman" w:hAnsi="Times New Roman" w:eastAsia="宋体" w:cs="Times New Roman"/>
                <w:color w:val="000000" w:themeColor="text1"/>
                <w:szCs w:val="20"/>
                <w:highlight w:val="none"/>
                <w:lang w:eastAsia="zh-CN"/>
              </w:rPr>
              <w:t>本项目所在区域水体为松花江。根据《哈尔滨市生态环境质量报告书（2022年）》，2022年，松花江哈尔滨段水质总体状况为优，优良断面比例100%，断面水质达标率90.9%。按年均值评价，11个断面水质均符合Ⅲ类标准</w:t>
            </w:r>
            <w:r>
              <w:rPr>
                <w:rFonts w:hint="eastAsia" w:ascii="Times New Roman" w:hAnsi="Times New Roman" w:eastAsia="宋体" w:cs="Times New Roman"/>
                <w:color w:val="000000" w:themeColor="text1"/>
                <w:szCs w:val="20"/>
                <w:highlight w:val="none"/>
                <w:lang w:eastAsia="zh-CN"/>
              </w:rPr>
              <w:t>。</w:t>
            </w:r>
          </w:p>
          <w:p>
            <w:pPr>
              <w:keepNext w:val="0"/>
              <w:keepLines w:val="0"/>
              <w:pageBreakBefore w:val="0"/>
              <w:suppressLineNumbers w:val="0"/>
              <w:kinsoku/>
              <w:wordWrap/>
              <w:overflowPunct/>
              <w:autoSpaceDE/>
              <w:autoSpaceDN/>
              <w:bidi w:val="0"/>
              <w:adjustRightInd w:val="0"/>
              <w:snapToGrid w:val="0"/>
              <w:spacing w:before="0" w:beforeAutospacing="0" w:after="0" w:afterAutospacing="0"/>
              <w:ind w:left="0" w:leftChars="0" w:right="0" w:rightChars="0" w:firstLine="482"/>
              <w:rPr>
                <w:rFonts w:hint="default" w:ascii="Times New Roman" w:hAnsi="Times New Roman" w:cs="Times New Roman"/>
                <w:b/>
                <w:bCs/>
                <w:color w:val="000000" w:themeColor="text1"/>
                <w:szCs w:val="20"/>
                <w:highlight w:val="none"/>
              </w:rPr>
            </w:pPr>
            <w:r>
              <w:rPr>
                <w:rFonts w:hint="default" w:ascii="Times New Roman" w:hAnsi="Times New Roman" w:cs="Times New Roman"/>
                <w:b/>
                <w:bCs/>
                <w:color w:val="000000" w:themeColor="text1"/>
                <w:szCs w:val="20"/>
                <w:highlight w:val="none"/>
              </w:rPr>
              <w:t>3、声环境质量现状</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leftChars="0" w:right="0" w:rightChars="0" w:firstLine="480"/>
              <w:textAlignment w:val="baseline"/>
              <w:rPr>
                <w:rFonts w:hint="eastAsia" w:ascii="Times New Roman" w:hAnsi="Times New Roman" w:eastAsia="宋体" w:cs="Times New Roman"/>
                <w:color w:val="000000" w:themeColor="text1"/>
                <w:szCs w:val="20"/>
                <w:highlight w:val="none"/>
                <w:lang w:val="en-US" w:eastAsia="zh-CN"/>
              </w:rPr>
            </w:pPr>
            <w:r>
              <w:rPr>
                <w:rFonts w:hint="default" w:ascii="Times New Roman" w:hAnsi="Times New Roman" w:eastAsia="宋体" w:cs="Times New Roman"/>
                <w:color w:val="000000" w:themeColor="text1"/>
                <w:szCs w:val="20"/>
                <w:highlight w:val="none"/>
                <w:lang w:eastAsia="zh-CN"/>
              </w:rPr>
              <w:t>本评价委托黑龙江汇川检测有限公司于20</w:t>
            </w:r>
            <w:r>
              <w:rPr>
                <w:rFonts w:hint="eastAsia" w:ascii="Times New Roman" w:hAnsi="Times New Roman" w:eastAsia="宋体" w:cs="Times New Roman"/>
                <w:color w:val="000000" w:themeColor="text1"/>
                <w:szCs w:val="20"/>
                <w:highlight w:val="none"/>
                <w:lang w:val="en-US" w:eastAsia="zh-CN"/>
              </w:rPr>
              <w:t>2</w:t>
            </w:r>
            <w:r>
              <w:rPr>
                <w:rFonts w:hint="eastAsia" w:cs="Times New Roman"/>
                <w:color w:val="000000" w:themeColor="text1"/>
                <w:szCs w:val="20"/>
                <w:highlight w:val="none"/>
                <w:lang w:val="en-US" w:eastAsia="zh-CN"/>
              </w:rPr>
              <w:t>4</w:t>
            </w:r>
            <w:r>
              <w:rPr>
                <w:rFonts w:hint="default" w:ascii="Times New Roman" w:hAnsi="Times New Roman" w:eastAsia="宋体" w:cs="Times New Roman"/>
                <w:color w:val="000000" w:themeColor="text1"/>
                <w:szCs w:val="20"/>
                <w:highlight w:val="none"/>
                <w:lang w:eastAsia="zh-CN"/>
              </w:rPr>
              <w:t>年</w:t>
            </w:r>
            <w:r>
              <w:rPr>
                <w:rFonts w:hint="eastAsia" w:cs="Times New Roman"/>
                <w:color w:val="000000" w:themeColor="text1"/>
                <w:szCs w:val="20"/>
                <w:highlight w:val="none"/>
                <w:lang w:val="en-US" w:eastAsia="zh-CN"/>
              </w:rPr>
              <w:t>2</w:t>
            </w:r>
            <w:r>
              <w:rPr>
                <w:rFonts w:hint="default" w:ascii="Times New Roman" w:hAnsi="Times New Roman" w:eastAsia="宋体" w:cs="Times New Roman"/>
                <w:color w:val="000000" w:themeColor="text1"/>
                <w:szCs w:val="20"/>
                <w:highlight w:val="none"/>
                <w:lang w:eastAsia="zh-CN"/>
              </w:rPr>
              <w:t>月</w:t>
            </w:r>
            <w:r>
              <w:rPr>
                <w:rFonts w:hint="eastAsia" w:cs="Times New Roman"/>
                <w:color w:val="000000" w:themeColor="text1"/>
                <w:szCs w:val="20"/>
                <w:highlight w:val="none"/>
                <w:lang w:val="en-US" w:eastAsia="zh-CN"/>
              </w:rPr>
              <w:t>26</w:t>
            </w:r>
            <w:r>
              <w:rPr>
                <w:rFonts w:hint="default" w:ascii="Times New Roman" w:hAnsi="Times New Roman" w:eastAsia="宋体" w:cs="Times New Roman"/>
                <w:color w:val="000000" w:themeColor="text1"/>
                <w:szCs w:val="20"/>
                <w:highlight w:val="none"/>
                <w:lang w:eastAsia="zh-CN"/>
              </w:rPr>
              <w:t>日在项目厂界</w:t>
            </w:r>
            <w:r>
              <w:rPr>
                <w:rFonts w:hint="eastAsia" w:cs="Times New Roman"/>
                <w:color w:val="000000" w:themeColor="text1"/>
                <w:szCs w:val="20"/>
                <w:highlight w:val="none"/>
                <w:lang w:val="en-US" w:eastAsia="zh-CN"/>
              </w:rPr>
              <w:t>外敏感点</w:t>
            </w:r>
            <w:r>
              <w:rPr>
                <w:rFonts w:hint="default" w:ascii="Times New Roman" w:hAnsi="Times New Roman" w:eastAsia="宋体" w:cs="Times New Roman"/>
                <w:color w:val="000000" w:themeColor="text1"/>
                <w:szCs w:val="20"/>
                <w:highlight w:val="none"/>
                <w:lang w:eastAsia="zh-CN"/>
              </w:rPr>
              <w:t>进行昼间、夜间环境噪声监测。</w:t>
            </w:r>
            <w:r>
              <w:rPr>
                <w:rFonts w:hint="eastAsia" w:cs="Times New Roman"/>
                <w:color w:val="000000" w:themeColor="text1"/>
                <w:szCs w:val="20"/>
                <w:highlight w:val="none"/>
                <w:lang w:val="en-US" w:eastAsia="zh-CN"/>
              </w:rPr>
              <w:t>本项目</w:t>
            </w:r>
            <w:r>
              <w:rPr>
                <w:rFonts w:hint="default" w:ascii="Times New Roman" w:hAnsi="Times New Roman" w:eastAsia="宋体" w:cs="Times New Roman"/>
                <w:color w:val="000000" w:themeColor="text1"/>
                <w:szCs w:val="20"/>
                <w:highlight w:val="none"/>
                <w:lang w:eastAsia="zh-CN"/>
              </w:rPr>
              <w:t>在厂界东侧敏感点（华北小区）、厂界北侧敏感点（黎华小区）、厂界北侧敏感点（哈尔滨市老年医院）外1m各布设噪声监测点1个。</w:t>
            </w:r>
            <w:r>
              <w:rPr>
                <w:rFonts w:hint="eastAsia" w:ascii="Times New Roman" w:hAnsi="Times New Roman" w:eastAsia="宋体" w:cs="Times New Roman"/>
                <w:color w:val="000000" w:themeColor="text1"/>
                <w:szCs w:val="20"/>
                <w:highlight w:val="none"/>
                <w:lang w:val="en-US" w:eastAsia="zh-CN"/>
              </w:rPr>
              <w:t>监测结果见下表：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000000" w:themeColor="text1"/>
                <w:szCs w:val="24"/>
                <w:highlight w:val="none"/>
              </w:rPr>
            </w:pPr>
            <w:r>
              <w:rPr>
                <w:rFonts w:hint="eastAsia" w:ascii="Times New Roman" w:hAnsi="Times New Roman" w:eastAsia="宋体" w:cs="Times New Roman"/>
                <w:b/>
                <w:bCs/>
                <w:color w:val="000000" w:themeColor="text1"/>
                <w:szCs w:val="24"/>
                <w:highlight w:val="none"/>
                <w:lang w:val="en-US" w:eastAsia="zh-CN"/>
              </w:rPr>
              <w:t>表3-</w:t>
            </w:r>
            <w:r>
              <w:rPr>
                <w:rFonts w:hint="eastAsia" w:cs="Times New Roman"/>
                <w:b/>
                <w:bCs/>
                <w:color w:val="000000" w:themeColor="text1"/>
                <w:szCs w:val="24"/>
                <w:highlight w:val="none"/>
                <w:lang w:val="en-US" w:eastAsia="zh-CN"/>
              </w:rPr>
              <w:t>2</w:t>
            </w:r>
            <w:r>
              <w:rPr>
                <w:rFonts w:hint="eastAsia" w:ascii="Times New Roman" w:hAnsi="Times New Roman" w:eastAsia="宋体" w:cs="Times New Roman"/>
                <w:b/>
                <w:bCs/>
                <w:color w:val="000000" w:themeColor="text1"/>
                <w:szCs w:val="24"/>
                <w:highlight w:val="none"/>
                <w:lang w:val="en-US" w:eastAsia="zh-CN"/>
              </w:rPr>
              <w:t xml:space="preserve">  </w:t>
            </w:r>
            <w:r>
              <w:rPr>
                <w:rFonts w:hint="default" w:ascii="Times New Roman" w:hAnsi="Times New Roman" w:eastAsia="宋体" w:cs="Times New Roman"/>
                <w:b/>
                <w:bCs/>
                <w:color w:val="000000" w:themeColor="text1"/>
                <w:szCs w:val="24"/>
                <w:highlight w:val="none"/>
              </w:rPr>
              <w:t>噪声检测结果</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084"/>
              <w:gridCol w:w="4034"/>
              <w:gridCol w:w="1116"/>
              <w:gridCol w:w="1118"/>
              <w:gridCol w:w="1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63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cs="Times New Roman"/>
                      <w:b/>
                      <w:bCs/>
                      <w:color w:val="000000" w:themeColor="text1"/>
                      <w:sz w:val="21"/>
                      <w:szCs w:val="21"/>
                      <w:highlight w:val="none"/>
                      <w:lang w:val="en-US" w:eastAsia="zh-CN"/>
                    </w:rPr>
                    <w:t>检测项目</w:t>
                  </w:r>
                </w:p>
              </w:tc>
              <w:tc>
                <w:tcPr>
                  <w:tcW w:w="237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cs="Times New Roman"/>
                      <w:b/>
                      <w:bCs/>
                      <w:color w:val="000000" w:themeColor="text1"/>
                      <w:sz w:val="21"/>
                      <w:szCs w:val="21"/>
                      <w:highlight w:val="none"/>
                      <w:lang w:val="en-US" w:eastAsia="zh-CN"/>
                    </w:rPr>
                    <w:t>监测点位</w:t>
                  </w:r>
                </w:p>
              </w:tc>
              <w:tc>
                <w:tcPr>
                  <w:tcW w:w="1313"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lang w:val="en-US" w:eastAsia="zh-CN"/>
                    </w:rPr>
                  </w:pPr>
                  <w:r>
                    <w:rPr>
                      <w:rFonts w:hint="default" w:ascii="Times New Roman" w:hAnsi="Times New Roman" w:cs="Times New Roman"/>
                      <w:b/>
                      <w:bCs/>
                      <w:color w:val="000000" w:themeColor="text1"/>
                      <w:sz w:val="21"/>
                      <w:szCs w:val="21"/>
                      <w:highlight w:val="none"/>
                      <w:lang w:val="en-US" w:eastAsia="zh-CN"/>
                    </w:rPr>
                    <w:t>202</w:t>
                  </w:r>
                  <w:r>
                    <w:rPr>
                      <w:rFonts w:hint="eastAsia" w:cs="Times New Roman"/>
                      <w:b/>
                      <w:bCs/>
                      <w:color w:val="000000" w:themeColor="text1"/>
                      <w:sz w:val="21"/>
                      <w:szCs w:val="21"/>
                      <w:highlight w:val="none"/>
                      <w:lang w:val="en-US" w:eastAsia="zh-CN"/>
                    </w:rPr>
                    <w:t>4.02.26</w:t>
                  </w:r>
                </w:p>
              </w:tc>
              <w:tc>
                <w:tcPr>
                  <w:tcW w:w="67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cs="Times New Roman"/>
                      <w:b/>
                      <w:bCs/>
                      <w:color w:val="000000" w:themeColor="text1"/>
                      <w:sz w:val="21"/>
                      <w:szCs w:val="21"/>
                      <w:highlight w:val="no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63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rPr>
                  </w:pPr>
                </w:p>
              </w:tc>
              <w:tc>
                <w:tcPr>
                  <w:tcW w:w="237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rPr>
                  </w:pPr>
                </w:p>
              </w:tc>
              <w:tc>
                <w:tcPr>
                  <w:tcW w:w="65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bCs/>
                      <w:color w:val="000000" w:themeColor="text1"/>
                      <w:sz w:val="21"/>
                      <w:szCs w:val="21"/>
                      <w:highlight w:val="none"/>
                    </w:rPr>
                    <w:t>昼间</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kern w:val="2"/>
                      <w:sz w:val="21"/>
                      <w:szCs w:val="21"/>
                      <w:highlight w:val="none"/>
                      <w:lang w:val="en-US" w:eastAsia="zh-CN" w:bidi="ar-SA"/>
                    </w:rPr>
                  </w:pPr>
                  <w:r>
                    <w:rPr>
                      <w:rFonts w:hint="default" w:ascii="Times New Roman" w:hAnsi="Times New Roman" w:cs="Times New Roman"/>
                      <w:b/>
                      <w:bCs/>
                      <w:color w:val="000000" w:themeColor="text1"/>
                      <w:sz w:val="21"/>
                      <w:szCs w:val="21"/>
                      <w:highlight w:val="none"/>
                    </w:rPr>
                    <w:t>夜间</w:t>
                  </w:r>
                </w:p>
              </w:tc>
              <w:tc>
                <w:tcPr>
                  <w:tcW w:w="67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638"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噪声</w:t>
                  </w:r>
                </w:p>
              </w:tc>
              <w:tc>
                <w:tcPr>
                  <w:tcW w:w="2371"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厂界</w:t>
                  </w:r>
                  <w:r>
                    <w:rPr>
                      <w:rFonts w:hint="eastAsia" w:ascii="Times New Roman" w:hAnsi="Times New Roman" w:eastAsia="宋体" w:cs="Times New Roman"/>
                      <w:color w:val="000000" w:themeColor="text1"/>
                      <w:sz w:val="21"/>
                      <w:szCs w:val="21"/>
                      <w:highlight w:val="none"/>
                      <w:vertAlign w:val="baseline"/>
                      <w:lang w:val="en-US" w:eastAsia="zh-CN"/>
                    </w:rPr>
                    <w:t>东侧</w:t>
                  </w:r>
                  <w:r>
                    <w:rPr>
                      <w:rFonts w:hint="default" w:ascii="Times New Roman" w:hAnsi="Times New Roman" w:eastAsia="宋体" w:cs="Times New Roman"/>
                      <w:color w:val="000000" w:themeColor="text1"/>
                      <w:sz w:val="21"/>
                      <w:szCs w:val="21"/>
                      <w:highlight w:val="none"/>
                      <w:vertAlign w:val="baseline"/>
                      <w:lang w:val="en-US" w:eastAsia="zh-CN"/>
                    </w:rPr>
                    <w:t>敏感点</w:t>
                  </w:r>
                  <w:r>
                    <w:rPr>
                      <w:rFonts w:hint="eastAsia" w:ascii="Times New Roman" w:hAnsi="Times New Roman" w:eastAsia="宋体" w:cs="Times New Roman"/>
                      <w:color w:val="000000" w:themeColor="text1"/>
                      <w:sz w:val="21"/>
                      <w:szCs w:val="21"/>
                      <w:highlight w:val="none"/>
                      <w:vertAlign w:val="baseline"/>
                      <w:lang w:val="en-US" w:eastAsia="zh-CN"/>
                    </w:rPr>
                    <w:t>（华北小区）</w:t>
                  </w:r>
                  <w:r>
                    <w:rPr>
                      <w:rFonts w:hint="eastAsia" w:cs="Times New Roman"/>
                      <w:color w:val="000000" w:themeColor="text1"/>
                      <w:sz w:val="21"/>
                      <w:szCs w:val="21"/>
                      <w:highlight w:val="none"/>
                      <w:vertAlign w:val="baseline"/>
                      <w:lang w:val="en-US" w:eastAsia="zh-CN"/>
                    </w:rPr>
                    <w:t>1#</w:t>
                  </w:r>
                </w:p>
              </w:tc>
              <w:tc>
                <w:tcPr>
                  <w:tcW w:w="1117"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54</w:t>
                  </w:r>
                </w:p>
              </w:tc>
              <w:tc>
                <w:tcPr>
                  <w:tcW w:w="1118"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45</w:t>
                  </w:r>
                </w:p>
              </w:tc>
              <w:tc>
                <w:tcPr>
                  <w:tcW w:w="677"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63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rPr>
                  </w:pPr>
                </w:p>
              </w:tc>
              <w:tc>
                <w:tcPr>
                  <w:tcW w:w="2371"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厂界</w:t>
                  </w:r>
                  <w:r>
                    <w:rPr>
                      <w:rFonts w:hint="eastAsia" w:ascii="Times New Roman" w:hAnsi="Times New Roman" w:eastAsia="宋体" w:cs="Times New Roman"/>
                      <w:color w:val="000000" w:themeColor="text1"/>
                      <w:sz w:val="21"/>
                      <w:szCs w:val="21"/>
                      <w:highlight w:val="none"/>
                      <w:vertAlign w:val="baseline"/>
                      <w:lang w:val="en-US" w:eastAsia="zh-CN"/>
                    </w:rPr>
                    <w:t>北侧</w:t>
                  </w:r>
                  <w:r>
                    <w:rPr>
                      <w:rFonts w:hint="default" w:ascii="Times New Roman" w:hAnsi="Times New Roman" w:eastAsia="宋体" w:cs="Times New Roman"/>
                      <w:color w:val="000000" w:themeColor="text1"/>
                      <w:sz w:val="21"/>
                      <w:szCs w:val="21"/>
                      <w:highlight w:val="none"/>
                      <w:vertAlign w:val="baseline"/>
                      <w:lang w:val="en-US" w:eastAsia="zh-CN"/>
                    </w:rPr>
                    <w:t>敏感点</w:t>
                  </w:r>
                  <w:r>
                    <w:rPr>
                      <w:rFonts w:hint="eastAsia" w:ascii="Times New Roman" w:hAnsi="Times New Roman" w:eastAsia="宋体" w:cs="Times New Roman"/>
                      <w:color w:val="000000" w:themeColor="text1"/>
                      <w:sz w:val="21"/>
                      <w:szCs w:val="21"/>
                      <w:highlight w:val="none"/>
                      <w:vertAlign w:val="baseline"/>
                      <w:lang w:val="en-US" w:eastAsia="zh-CN"/>
                    </w:rPr>
                    <w:t>（黎华小区）</w:t>
                  </w:r>
                  <w:r>
                    <w:rPr>
                      <w:rFonts w:hint="eastAsia" w:cs="Times New Roman"/>
                      <w:color w:val="000000" w:themeColor="text1"/>
                      <w:sz w:val="21"/>
                      <w:szCs w:val="21"/>
                      <w:highlight w:val="none"/>
                      <w:vertAlign w:val="baseline"/>
                      <w:lang w:val="en-US" w:eastAsia="zh-CN"/>
                    </w:rPr>
                    <w:t>2#</w:t>
                  </w:r>
                </w:p>
              </w:tc>
              <w:tc>
                <w:tcPr>
                  <w:tcW w:w="1117"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53</w:t>
                  </w:r>
                </w:p>
              </w:tc>
              <w:tc>
                <w:tcPr>
                  <w:tcW w:w="1118"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45</w:t>
                  </w:r>
                </w:p>
              </w:tc>
              <w:tc>
                <w:tcPr>
                  <w:tcW w:w="67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638"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rPr>
                  </w:pPr>
                </w:p>
              </w:tc>
              <w:tc>
                <w:tcPr>
                  <w:tcW w:w="2371" w:type="pct"/>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厂界</w:t>
                  </w:r>
                  <w:r>
                    <w:rPr>
                      <w:rFonts w:hint="eastAsia" w:ascii="Times New Roman" w:hAnsi="Times New Roman" w:eastAsia="宋体" w:cs="Times New Roman"/>
                      <w:color w:val="000000" w:themeColor="text1"/>
                      <w:sz w:val="21"/>
                      <w:szCs w:val="21"/>
                      <w:highlight w:val="none"/>
                      <w:vertAlign w:val="baseline"/>
                      <w:lang w:val="en-US" w:eastAsia="zh-CN"/>
                    </w:rPr>
                    <w:t>北侧</w:t>
                  </w:r>
                  <w:r>
                    <w:rPr>
                      <w:rFonts w:hint="default" w:ascii="Times New Roman" w:hAnsi="Times New Roman" w:eastAsia="宋体" w:cs="Times New Roman"/>
                      <w:color w:val="000000" w:themeColor="text1"/>
                      <w:sz w:val="21"/>
                      <w:szCs w:val="21"/>
                      <w:highlight w:val="none"/>
                      <w:vertAlign w:val="baseline"/>
                      <w:lang w:val="en-US" w:eastAsia="zh-CN"/>
                    </w:rPr>
                    <w:t>敏感点</w:t>
                  </w:r>
                  <w:r>
                    <w:rPr>
                      <w:rFonts w:hint="eastAsia" w:ascii="Times New Roman" w:hAnsi="Times New Roman" w:eastAsia="宋体" w:cs="Times New Roman"/>
                      <w:color w:val="000000" w:themeColor="text1"/>
                      <w:sz w:val="21"/>
                      <w:szCs w:val="21"/>
                      <w:highlight w:val="none"/>
                      <w:vertAlign w:val="baseline"/>
                      <w:lang w:val="en-US" w:eastAsia="zh-CN"/>
                    </w:rPr>
                    <w:t>（哈尔滨市老年医院）</w:t>
                  </w:r>
                  <w:r>
                    <w:rPr>
                      <w:rFonts w:hint="eastAsia" w:cs="Times New Roman"/>
                      <w:color w:val="000000" w:themeColor="text1"/>
                      <w:sz w:val="21"/>
                      <w:szCs w:val="21"/>
                      <w:highlight w:val="none"/>
                      <w:vertAlign w:val="baseline"/>
                      <w:lang w:val="en-US" w:eastAsia="zh-CN"/>
                    </w:rPr>
                    <w:t>3#</w:t>
                  </w:r>
                </w:p>
              </w:tc>
              <w:tc>
                <w:tcPr>
                  <w:tcW w:w="1117"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43</w:t>
                  </w:r>
                </w:p>
              </w:tc>
              <w:tc>
                <w:tcPr>
                  <w:tcW w:w="1118" w:type="dxa"/>
                  <w:tcBorders>
                    <w:right w:val="single" w:color="000000"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44</w:t>
                  </w:r>
                </w:p>
              </w:tc>
              <w:tc>
                <w:tcPr>
                  <w:tcW w:w="677"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highlight w:val="yellow"/>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bCs/>
                <w:color w:val="000000" w:themeColor="text1"/>
                <w:szCs w:val="24"/>
                <w:highlight w:val="none"/>
                <w:lang w:eastAsia="zh-CN"/>
              </w:rPr>
            </w:pPr>
            <w:r>
              <w:rPr>
                <w:rFonts w:hint="eastAsia" w:ascii="Times New Roman" w:hAnsi="Times New Roman" w:eastAsia="宋体" w:cs="Times New Roman"/>
                <w:b/>
                <w:bCs/>
                <w:color w:val="000000" w:themeColor="text1"/>
                <w:szCs w:val="24"/>
                <w:highlight w:val="none"/>
                <w:lang w:eastAsia="zh-CN"/>
              </w:rPr>
              <w:drawing>
                <wp:inline distT="0" distB="0" distL="114300" distR="114300">
                  <wp:extent cx="5172710" cy="4113530"/>
                  <wp:effectExtent l="9525" t="9525" r="18415" b="10795"/>
                  <wp:docPr id="12" name="图片 12" descr="170977318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09773187275"/>
                          <pic:cNvPicPr>
                            <a:picLocks noChangeAspect="1"/>
                          </pic:cNvPicPr>
                        </pic:nvPicPr>
                        <pic:blipFill>
                          <a:blip r:embed="rId27"/>
                          <a:stretch>
                            <a:fillRect/>
                          </a:stretch>
                        </pic:blipFill>
                        <pic:spPr>
                          <a:xfrm>
                            <a:off x="0" y="0"/>
                            <a:ext cx="5172710" cy="4113530"/>
                          </a:xfrm>
                          <a:prstGeom prst="rect">
                            <a:avLst/>
                          </a:prstGeom>
                          <a:ln w="6350">
                            <a:solidFill>
                              <a:schemeClr val="tx1"/>
                            </a:solid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bCs/>
                <w:color w:val="000000" w:themeColor="text1"/>
                <w:szCs w:val="24"/>
                <w:highlight w:val="none"/>
                <w:lang w:eastAsia="zh-CN"/>
              </w:rPr>
            </w:pPr>
            <w:r>
              <w:rPr>
                <w:rFonts w:hint="default" w:ascii="Times New Roman" w:hAnsi="Times New Roman" w:cs="Times New Roman"/>
                <w:b/>
                <w:bCs/>
                <w:color w:val="000000" w:themeColor="text1"/>
                <w:szCs w:val="24"/>
                <w:highlight w:val="none"/>
              </w:rPr>
              <w:t>图3-</w:t>
            </w:r>
            <w:r>
              <w:rPr>
                <w:rFonts w:hint="eastAsia" w:cs="Times New Roman"/>
                <w:b/>
                <w:bCs/>
                <w:color w:val="000000" w:themeColor="text1"/>
                <w:szCs w:val="24"/>
                <w:highlight w:val="none"/>
                <w:lang w:val="en-US" w:eastAsia="zh-CN"/>
              </w:rPr>
              <w:t>1</w:t>
            </w:r>
            <w:r>
              <w:rPr>
                <w:rFonts w:hint="default" w:ascii="Times New Roman" w:hAnsi="Times New Roman" w:cs="Times New Roman"/>
                <w:b/>
                <w:bCs/>
                <w:color w:val="000000" w:themeColor="text1"/>
                <w:szCs w:val="24"/>
                <w:highlight w:val="none"/>
              </w:rPr>
              <w:t xml:space="preserve">  监测点位</w:t>
            </w:r>
            <w:r>
              <w:rPr>
                <w:rFonts w:hint="eastAsia" w:cs="Times New Roman"/>
                <w:b/>
                <w:bCs/>
                <w:color w:val="000000" w:themeColor="text1"/>
                <w:szCs w:val="24"/>
                <w:highlight w:val="none"/>
                <w:lang w:val="en-US" w:eastAsia="zh-CN"/>
              </w:rPr>
              <w:t>布置图</w:t>
            </w:r>
          </w:p>
          <w:p>
            <w:pPr>
              <w:pStyle w:val="64"/>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both"/>
              <w:textAlignment w:val="baseline"/>
              <w:rPr>
                <w:rFonts w:hint="default" w:ascii="Times New Roman" w:hAnsi="Times New Roman" w:cs="Times New Roman"/>
                <w:color w:val="000000" w:themeColor="text1"/>
                <w:szCs w:val="20"/>
                <w:highlight w:val="red"/>
              </w:rPr>
            </w:pPr>
            <w:r>
              <w:rPr>
                <w:rFonts w:hint="default" w:ascii="Times New Roman" w:hAnsi="Times New Roman" w:eastAsia="宋体" w:cs="Times New Roman"/>
                <w:color w:val="000000" w:themeColor="text1"/>
                <w:szCs w:val="20"/>
                <w:highlight w:val="none"/>
                <w:lang w:val="en-US" w:eastAsia="zh-CN"/>
              </w:rPr>
              <w:t>根据现状监测结果可知，</w:t>
            </w:r>
            <w:r>
              <w:rPr>
                <w:rFonts w:hint="eastAsia" w:ascii="Times New Roman" w:hAnsi="Times New Roman" w:eastAsia="宋体" w:cs="Times New Roman"/>
                <w:color w:val="000000" w:themeColor="text1"/>
                <w:szCs w:val="20"/>
                <w:highlight w:val="none"/>
                <w:lang w:val="en-US" w:eastAsia="zh-CN"/>
              </w:rPr>
              <w:t>1#-</w:t>
            </w:r>
            <w:r>
              <w:rPr>
                <w:rFonts w:hint="eastAsia" w:ascii="Times New Roman" w:hAnsi="Times New Roman" w:cs="Times New Roman"/>
                <w:color w:val="000000" w:themeColor="text1"/>
                <w:szCs w:val="20"/>
                <w:highlight w:val="none"/>
                <w:lang w:val="en-US" w:eastAsia="zh-CN"/>
              </w:rPr>
              <w:t>3</w:t>
            </w:r>
            <w:r>
              <w:rPr>
                <w:rFonts w:hint="eastAsia" w:ascii="Times New Roman" w:hAnsi="Times New Roman" w:eastAsia="宋体" w:cs="Times New Roman"/>
                <w:color w:val="000000" w:themeColor="text1"/>
                <w:szCs w:val="20"/>
                <w:highlight w:val="none"/>
                <w:lang w:val="en-US" w:eastAsia="zh-CN"/>
              </w:rPr>
              <w:t>#</w:t>
            </w:r>
            <w:r>
              <w:rPr>
                <w:rFonts w:hint="default" w:ascii="Times New Roman" w:hAnsi="Times New Roman" w:eastAsia="宋体" w:cs="Times New Roman"/>
                <w:color w:val="000000" w:themeColor="text1"/>
                <w:szCs w:val="20"/>
                <w:highlight w:val="none"/>
                <w:lang w:val="en-US" w:eastAsia="zh-CN"/>
              </w:rPr>
              <w:t>监测点的昼间噪声值</w:t>
            </w:r>
            <w:r>
              <w:rPr>
                <w:rFonts w:hint="eastAsia" w:ascii="Times New Roman" w:hAnsi="Times New Roman" w:cs="Times New Roman"/>
                <w:color w:val="000000" w:themeColor="text1"/>
                <w:szCs w:val="20"/>
                <w:highlight w:val="none"/>
                <w:lang w:val="en-US" w:eastAsia="zh-CN"/>
              </w:rPr>
              <w:t>为43</w:t>
            </w:r>
            <w:r>
              <w:rPr>
                <w:rFonts w:hint="eastAsia" w:ascii="Times New Roman" w:hAnsi="Times New Roman" w:eastAsia="宋体" w:cs="Times New Roman"/>
                <w:color w:val="000000" w:themeColor="text1"/>
                <w:szCs w:val="20"/>
                <w:highlight w:val="none"/>
                <w:lang w:val="en-US" w:eastAsia="zh-CN"/>
              </w:rPr>
              <w:t>-</w:t>
            </w:r>
            <w:r>
              <w:rPr>
                <w:rFonts w:hint="eastAsia" w:ascii="Times New Roman" w:hAnsi="Times New Roman" w:cs="Times New Roman"/>
                <w:color w:val="000000" w:themeColor="text1"/>
                <w:szCs w:val="20"/>
                <w:highlight w:val="none"/>
                <w:lang w:val="en-US" w:eastAsia="zh-CN"/>
              </w:rPr>
              <w:t>54</w:t>
            </w:r>
            <w:r>
              <w:rPr>
                <w:rFonts w:hint="default" w:ascii="Times New Roman" w:hAnsi="Times New Roman" w:eastAsia="宋体" w:cs="Times New Roman"/>
                <w:color w:val="000000" w:themeColor="text1"/>
                <w:szCs w:val="20"/>
                <w:highlight w:val="none"/>
                <w:lang w:val="en-US" w:eastAsia="zh-CN"/>
              </w:rPr>
              <w:t>dB（A），</w:t>
            </w:r>
            <w:r>
              <w:rPr>
                <w:rFonts w:hint="eastAsia" w:ascii="Times New Roman" w:hAnsi="Times New Roman" w:eastAsia="宋体" w:cs="Times New Roman"/>
                <w:color w:val="000000" w:themeColor="text1"/>
                <w:szCs w:val="20"/>
                <w:highlight w:val="none"/>
                <w:lang w:val="en-US" w:eastAsia="zh-CN"/>
              </w:rPr>
              <w:t>1#-</w:t>
            </w:r>
            <w:r>
              <w:rPr>
                <w:rFonts w:hint="eastAsia" w:ascii="Times New Roman" w:hAnsi="Times New Roman" w:cs="Times New Roman"/>
                <w:color w:val="000000" w:themeColor="text1"/>
                <w:szCs w:val="20"/>
                <w:highlight w:val="none"/>
                <w:lang w:val="en-US" w:eastAsia="zh-CN"/>
              </w:rPr>
              <w:t>3</w:t>
            </w:r>
            <w:r>
              <w:rPr>
                <w:rFonts w:hint="eastAsia" w:ascii="Times New Roman" w:hAnsi="Times New Roman" w:eastAsia="宋体" w:cs="Times New Roman"/>
                <w:color w:val="000000" w:themeColor="text1"/>
                <w:szCs w:val="20"/>
                <w:highlight w:val="none"/>
                <w:lang w:val="en-US" w:eastAsia="zh-CN"/>
              </w:rPr>
              <w:t>#</w:t>
            </w:r>
            <w:r>
              <w:rPr>
                <w:rFonts w:hint="default" w:ascii="Times New Roman" w:hAnsi="Times New Roman" w:eastAsia="宋体" w:cs="Times New Roman"/>
                <w:color w:val="000000" w:themeColor="text1"/>
                <w:szCs w:val="20"/>
                <w:highlight w:val="none"/>
                <w:lang w:val="en-US" w:eastAsia="zh-CN"/>
              </w:rPr>
              <w:t>监测点的夜间噪声值</w:t>
            </w:r>
            <w:r>
              <w:rPr>
                <w:rFonts w:hint="eastAsia" w:ascii="Times New Roman" w:hAnsi="Times New Roman" w:cs="Times New Roman"/>
                <w:color w:val="000000" w:themeColor="text1"/>
                <w:szCs w:val="20"/>
                <w:highlight w:val="none"/>
                <w:lang w:val="en-US" w:eastAsia="zh-CN"/>
              </w:rPr>
              <w:t>为</w:t>
            </w:r>
            <w:r>
              <w:rPr>
                <w:rFonts w:hint="eastAsia" w:ascii="Times New Roman" w:hAnsi="Times New Roman" w:eastAsia="宋体" w:cs="Times New Roman"/>
                <w:color w:val="000000" w:themeColor="text1"/>
                <w:szCs w:val="20"/>
                <w:highlight w:val="none"/>
                <w:lang w:val="en-US" w:eastAsia="zh-CN"/>
              </w:rPr>
              <w:t>4</w:t>
            </w:r>
            <w:r>
              <w:rPr>
                <w:rFonts w:hint="eastAsia" w:ascii="Times New Roman" w:hAnsi="Times New Roman" w:cs="Times New Roman"/>
                <w:color w:val="000000" w:themeColor="text1"/>
                <w:szCs w:val="20"/>
                <w:highlight w:val="none"/>
                <w:lang w:val="en-US" w:eastAsia="zh-CN"/>
              </w:rPr>
              <w:t>4</w:t>
            </w:r>
            <w:r>
              <w:rPr>
                <w:rFonts w:hint="eastAsia" w:ascii="Times New Roman" w:hAnsi="Times New Roman" w:eastAsia="宋体" w:cs="Times New Roman"/>
                <w:color w:val="000000" w:themeColor="text1"/>
                <w:szCs w:val="20"/>
                <w:highlight w:val="none"/>
                <w:lang w:val="en-US" w:eastAsia="zh-CN"/>
              </w:rPr>
              <w:t>-4</w:t>
            </w:r>
            <w:r>
              <w:rPr>
                <w:rFonts w:hint="eastAsia" w:ascii="Times New Roman" w:hAnsi="Times New Roman" w:cs="Times New Roman"/>
                <w:color w:val="000000" w:themeColor="text1"/>
                <w:szCs w:val="20"/>
                <w:highlight w:val="none"/>
                <w:lang w:val="en-US" w:eastAsia="zh-CN"/>
              </w:rPr>
              <w:t>5</w:t>
            </w:r>
            <w:r>
              <w:rPr>
                <w:rFonts w:hint="default" w:ascii="Times New Roman" w:hAnsi="Times New Roman" w:eastAsia="宋体" w:cs="Times New Roman"/>
                <w:color w:val="000000" w:themeColor="text1"/>
                <w:szCs w:val="20"/>
                <w:highlight w:val="none"/>
                <w:lang w:val="en-US" w:eastAsia="zh-CN"/>
              </w:rPr>
              <w:t>dB（A），符合《声环境质量标准》（GB3096－2008）中</w:t>
            </w:r>
            <w:r>
              <w:rPr>
                <w:rFonts w:hint="eastAsia" w:ascii="Times New Roman" w:hAnsi="Times New Roman" w:eastAsia="宋体" w:cs="Times New Roman"/>
                <w:color w:val="000000" w:themeColor="text1"/>
                <w:szCs w:val="20"/>
                <w:highlight w:val="none"/>
                <w:lang w:val="en-US" w:eastAsia="zh-CN"/>
              </w:rPr>
              <w:t>2</w:t>
            </w:r>
            <w:r>
              <w:rPr>
                <w:rFonts w:hint="default" w:ascii="Times New Roman" w:hAnsi="Times New Roman" w:eastAsia="宋体" w:cs="Times New Roman"/>
                <w:color w:val="000000" w:themeColor="text1"/>
                <w:szCs w:val="20"/>
                <w:highlight w:val="none"/>
                <w:lang w:val="en-US" w:eastAsia="zh-CN"/>
              </w:rPr>
              <w:t>类标准，区域声环境质量现状较好。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1" w:hRule="atLeast"/>
          <w:jc w:val="center"/>
        </w:trPr>
        <w:tc>
          <w:tcPr>
            <w:tcW w:w="273" w:type="pct"/>
            <w:vAlign w:val="center"/>
          </w:tcPr>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环</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境</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保</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护</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目</w:t>
            </w:r>
          </w:p>
          <w:p>
            <w:pPr>
              <w:pStyle w:val="77"/>
              <w:keepNext w:val="0"/>
              <w:keepLines w:val="0"/>
              <w:suppressLineNumbers w:val="0"/>
              <w:spacing w:before="0" w:beforeAutospacing="0" w:after="0" w:afterAutospacing="0"/>
              <w:ind w:left="0" w:right="0" w:firstLine="0"/>
              <w:rPr>
                <w:rFonts w:hint="default" w:ascii="Times New Roman" w:hAnsi="Times New Roman" w:cs="Times New Roman"/>
                <w:color w:val="000000" w:themeColor="text1"/>
                <w:szCs w:val="20"/>
                <w:highlight w:val="red"/>
              </w:rPr>
            </w:pPr>
            <w:r>
              <w:rPr>
                <w:rFonts w:hint="default" w:ascii="Times New Roman" w:hAnsi="Times New Roman" w:eastAsia="宋体" w:cs="Times New Roman"/>
                <w:b/>
                <w:bCs/>
                <w:color w:val="000000" w:themeColor="text1"/>
                <w:sz w:val="24"/>
                <w:szCs w:val="24"/>
                <w:highlight w:val="none"/>
              </w:rPr>
              <w:t>标</w:t>
            </w:r>
          </w:p>
        </w:tc>
        <w:tc>
          <w:tcPr>
            <w:tcW w:w="4727" w:type="pct"/>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firstLine="480"/>
              <w:textAlignment w:val="baseline"/>
              <w:rPr>
                <w:rFonts w:hint="default" w:ascii="Times New Roman" w:hAnsi="Times New Roman" w:cs="Times New Roman"/>
                <w:color w:val="000000" w:themeColor="text1"/>
                <w:szCs w:val="20"/>
                <w:highlight w:val="none"/>
              </w:rPr>
            </w:pPr>
            <w:r>
              <w:rPr>
                <w:rFonts w:hint="default" w:ascii="Times New Roman" w:hAnsi="Times New Roman" w:cs="Times New Roman"/>
                <w:color w:val="000000" w:themeColor="text1"/>
                <w:szCs w:val="20"/>
                <w:highlight w:val="none"/>
              </w:rPr>
              <w:t>经现场调查：</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firstLine="480"/>
              <w:textAlignment w:val="baseline"/>
              <w:rPr>
                <w:rFonts w:hint="default" w:ascii="Times New Roman" w:hAnsi="Times New Roman" w:cs="Times New Roman"/>
                <w:color w:val="000000" w:themeColor="text1"/>
                <w:szCs w:val="20"/>
                <w:highlight w:val="none"/>
                <w:lang w:val="en-US" w:eastAsia="zh-CN"/>
              </w:rPr>
            </w:pPr>
            <w:r>
              <w:rPr>
                <w:rFonts w:hint="eastAsia" w:cs="Times New Roman"/>
                <w:color w:val="000000" w:themeColor="text1"/>
                <w:szCs w:val="20"/>
                <w:highlight w:val="none"/>
                <w:lang w:val="en-US" w:eastAsia="zh-CN"/>
              </w:rPr>
              <w:t>（1）</w:t>
            </w:r>
            <w:r>
              <w:rPr>
                <w:rFonts w:hint="default" w:ascii="Times New Roman" w:hAnsi="Times New Roman" w:cs="Times New Roman"/>
                <w:color w:val="000000" w:themeColor="text1"/>
                <w:szCs w:val="20"/>
                <w:highlight w:val="none"/>
                <w:lang w:val="en-US" w:eastAsia="zh-CN"/>
              </w:rPr>
              <w:t>大气环境：厂界外500米范围</w:t>
            </w:r>
            <w:r>
              <w:rPr>
                <w:rFonts w:hint="default" w:ascii="Times New Roman" w:hAnsi="Times New Roman" w:cs="Times New Roman"/>
                <w:b w:val="0"/>
                <w:bCs w:val="0"/>
                <w:color w:val="000000" w:themeColor="text1"/>
                <w:szCs w:val="20"/>
                <w:highlight w:val="none"/>
                <w:lang w:val="en-US" w:eastAsia="zh-CN"/>
              </w:rPr>
              <w:t>内</w:t>
            </w:r>
            <w:r>
              <w:rPr>
                <w:rFonts w:hint="eastAsia" w:ascii="Times New Roman" w:hAnsi="Times New Roman" w:cs="Times New Roman"/>
                <w:b w:val="0"/>
                <w:bCs w:val="0"/>
                <w:color w:val="000000" w:themeColor="text1"/>
                <w:szCs w:val="20"/>
                <w:highlight w:val="none"/>
                <w:lang w:val="en-US" w:eastAsia="zh-CN"/>
              </w:rPr>
              <w:t>没有</w:t>
            </w:r>
            <w:r>
              <w:rPr>
                <w:rFonts w:hint="default" w:ascii="Times New Roman" w:hAnsi="Times New Roman" w:cs="Times New Roman"/>
                <w:b w:val="0"/>
                <w:bCs w:val="0"/>
                <w:color w:val="000000" w:themeColor="text1"/>
                <w:szCs w:val="20"/>
                <w:highlight w:val="none"/>
                <w:lang w:val="en-US" w:eastAsia="zh-CN"/>
              </w:rPr>
              <w:t>自</w:t>
            </w:r>
            <w:r>
              <w:rPr>
                <w:rFonts w:hint="default" w:ascii="Times New Roman" w:hAnsi="Times New Roman" w:cs="Times New Roman"/>
                <w:color w:val="000000" w:themeColor="text1"/>
                <w:szCs w:val="20"/>
                <w:highlight w:val="none"/>
                <w:lang w:val="en-US" w:eastAsia="zh-CN"/>
              </w:rPr>
              <w:t>然保护区、风景名胜区</w:t>
            </w:r>
            <w:r>
              <w:rPr>
                <w:rFonts w:hint="eastAsia" w:ascii="Times New Roman" w:hAnsi="Times New Roman" w:cs="Times New Roman"/>
                <w:color w:val="000000" w:themeColor="text1"/>
                <w:szCs w:val="20"/>
                <w:highlight w:val="none"/>
                <w:lang w:val="en-US" w:eastAsia="zh-CN"/>
              </w:rPr>
              <w:t>。</w:t>
            </w:r>
            <w:r>
              <w:rPr>
                <w:rFonts w:hint="eastAsia" w:cs="Times New Roman"/>
                <w:color w:val="000000" w:themeColor="text1"/>
                <w:szCs w:val="20"/>
                <w:highlight w:val="none"/>
                <w:lang w:val="en-US" w:eastAsia="zh-CN"/>
              </w:rPr>
              <w:t>涉及</w:t>
            </w:r>
            <w:r>
              <w:rPr>
                <w:rFonts w:hint="eastAsia" w:ascii="Times New Roman" w:hAnsi="Times New Roman" w:cs="Times New Roman"/>
                <w:color w:val="000000" w:themeColor="text1"/>
                <w:szCs w:val="20"/>
                <w:highlight w:val="none"/>
                <w:lang w:val="en-US" w:eastAsia="zh-CN"/>
              </w:rPr>
              <w:t>的保护目标为</w:t>
            </w:r>
            <w:r>
              <w:rPr>
                <w:rFonts w:hint="eastAsia" w:cs="Times New Roman"/>
                <w:color w:val="000000" w:themeColor="text1"/>
                <w:szCs w:val="20"/>
                <w:highlight w:val="none"/>
                <w:lang w:val="en-US" w:eastAsia="zh-CN"/>
              </w:rPr>
              <w:t>居民、学校（</w:t>
            </w:r>
            <w:r>
              <w:rPr>
                <w:rFonts w:hint="default" w:ascii="Times New Roman" w:hAnsi="Times New Roman" w:cs="Times New Roman"/>
                <w:color w:val="000000" w:themeColor="text1"/>
                <w:szCs w:val="20"/>
                <w:highlight w:val="none"/>
                <w:lang w:val="en-US" w:eastAsia="zh-CN"/>
              </w:rPr>
              <w:t>文化区</w:t>
            </w:r>
            <w:r>
              <w:rPr>
                <w:rFonts w:hint="eastAsia" w:cs="Times New Roman"/>
                <w:color w:val="000000" w:themeColor="text1"/>
                <w:szCs w:val="20"/>
                <w:highlight w:val="none"/>
                <w:lang w:val="en-US" w:eastAsia="zh-CN"/>
              </w:rPr>
              <w:t>）</w:t>
            </w:r>
            <w:r>
              <w:rPr>
                <w:rFonts w:hint="eastAsia" w:ascii="Times New Roman" w:hAnsi="Times New Roman" w:cs="Times New Roman"/>
                <w:color w:val="000000" w:themeColor="text1"/>
                <w:szCs w:val="20"/>
                <w:highlight w:val="none"/>
                <w:lang w:val="en-US" w:eastAsia="zh-CN"/>
              </w:rPr>
              <w:t>，属于</w:t>
            </w:r>
            <w:r>
              <w:rPr>
                <w:rFonts w:hint="default" w:ascii="Times New Roman" w:hAnsi="Times New Roman" w:cs="Times New Roman"/>
                <w:color w:val="000000" w:themeColor="text1"/>
                <w:szCs w:val="20"/>
                <w:highlight w:val="none"/>
                <w:lang w:val="en-US" w:eastAsia="zh-CN"/>
              </w:rPr>
              <w:t>人群较集中的区域。主要环境保护目标见下表。</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firstLine="480"/>
              <w:textAlignment w:val="baseline"/>
              <w:rPr>
                <w:rFonts w:hint="default" w:ascii="Times New Roman" w:hAnsi="Times New Roman" w:cs="Times New Roman"/>
                <w:color w:val="000000" w:themeColor="text1"/>
                <w:szCs w:val="20"/>
                <w:highlight w:val="none"/>
              </w:rPr>
            </w:pPr>
            <w:r>
              <w:rPr>
                <w:rFonts w:hint="default" w:ascii="Times New Roman" w:hAnsi="Times New Roman" w:cs="Times New Roman"/>
                <w:color w:val="000000" w:themeColor="text1"/>
                <w:szCs w:val="20"/>
                <w:highlight w:val="none"/>
              </w:rPr>
              <w:t>（2）声环境：厂界外50米范围内声环境保护目标</w:t>
            </w:r>
            <w:r>
              <w:rPr>
                <w:rFonts w:hint="default" w:ascii="Times New Roman" w:hAnsi="Times New Roman"/>
                <w:bCs/>
                <w:color w:val="000000" w:themeColor="text1"/>
                <w:sz w:val="24"/>
                <w:szCs w:val="20"/>
                <w:highlight w:val="none"/>
              </w:rPr>
              <w:t>为</w:t>
            </w:r>
            <w:r>
              <w:rPr>
                <w:rFonts w:hint="eastAsia"/>
                <w:bCs/>
                <w:color w:val="000000" w:themeColor="text1"/>
                <w:sz w:val="24"/>
                <w:szCs w:val="20"/>
                <w:highlight w:val="none"/>
                <w:lang w:val="en-US" w:eastAsia="zh-CN"/>
              </w:rPr>
              <w:t>居民</w:t>
            </w:r>
            <w:r>
              <w:rPr>
                <w:rFonts w:hint="default" w:ascii="Times New Roman" w:hAnsi="Times New Roman"/>
                <w:bCs/>
                <w:color w:val="000000" w:themeColor="text1"/>
                <w:sz w:val="24"/>
                <w:szCs w:val="20"/>
                <w:highlight w:val="none"/>
              </w:rPr>
              <w:t>。</w:t>
            </w:r>
            <w:r>
              <w:rPr>
                <w:rFonts w:hint="default" w:ascii="Times New Roman" w:hAnsi="Times New Roman" w:cs="Times New Roman"/>
                <w:color w:val="000000" w:themeColor="text1"/>
                <w:szCs w:val="20"/>
                <w:highlight w:val="none"/>
                <w:lang w:val="en-US" w:eastAsia="zh-CN"/>
              </w:rPr>
              <w:t>主要环境保护目标见下表。</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firstLine="480"/>
              <w:textAlignment w:val="baseline"/>
              <w:rPr>
                <w:rFonts w:hint="default" w:ascii="Times New Roman" w:hAnsi="Times New Roman" w:cs="Times New Roman"/>
                <w:color w:val="000000" w:themeColor="text1"/>
                <w:sz w:val="24"/>
                <w:szCs w:val="24"/>
                <w:highlight w:val="none"/>
                <w:lang w:val="en-US" w:eastAsia="zh-CN"/>
              </w:rPr>
            </w:pPr>
            <w:r>
              <w:rPr>
                <w:rFonts w:hint="eastAsia" w:ascii="Times New Roman" w:hAnsi="Times New Roman" w:eastAsia="宋体" w:cs="Times New Roman"/>
                <w:color w:val="000000" w:themeColor="text1"/>
                <w:sz w:val="24"/>
                <w:szCs w:val="24"/>
                <w:highlight w:val="none"/>
                <w:lang w:eastAsia="zh-CN"/>
              </w:rPr>
              <w:t>（</w:t>
            </w:r>
            <w:r>
              <w:rPr>
                <w:rFonts w:hint="eastAsia" w:ascii="Times New Roman" w:hAnsi="Times New Roman" w:eastAsia="宋体" w:cs="Times New Roman"/>
                <w:color w:val="000000" w:themeColor="text1"/>
                <w:sz w:val="24"/>
                <w:szCs w:val="24"/>
                <w:highlight w:val="none"/>
                <w:lang w:val="en-US" w:eastAsia="zh-CN"/>
              </w:rPr>
              <w:t>3</w:t>
            </w:r>
            <w:r>
              <w:rPr>
                <w:rFonts w:hint="eastAsia" w:ascii="Times New Roman" w:hAnsi="Times New Roman" w:eastAsia="宋体" w:cs="Times New Roman"/>
                <w:color w:val="000000" w:themeColor="text1"/>
                <w:sz w:val="24"/>
                <w:szCs w:val="24"/>
                <w:highlight w:val="none"/>
                <w:lang w:eastAsia="zh-CN"/>
              </w:rPr>
              <w:t>）</w:t>
            </w:r>
            <w:r>
              <w:rPr>
                <w:rFonts w:hint="eastAsia" w:ascii="Times New Roman" w:hAnsi="Times New Roman" w:eastAsia="宋体" w:cs="Times New Roman"/>
                <w:color w:val="000000" w:themeColor="text1"/>
                <w:sz w:val="24"/>
                <w:szCs w:val="24"/>
                <w:highlight w:val="none"/>
                <w:lang w:val="en-US" w:eastAsia="zh-CN"/>
              </w:rPr>
              <w:t>地下水环境</w:t>
            </w:r>
            <w:r>
              <w:rPr>
                <w:rFonts w:hint="eastAsia" w:cs="Times New Roman"/>
                <w:color w:val="000000" w:themeColor="text1"/>
                <w:sz w:val="24"/>
                <w:szCs w:val="24"/>
                <w:highlight w:val="none"/>
                <w:lang w:val="en-US" w:eastAsia="zh-CN"/>
              </w:rPr>
              <w:t>：本项目</w:t>
            </w:r>
            <w:r>
              <w:rPr>
                <w:rFonts w:hint="eastAsia" w:ascii="Times New Roman" w:hAnsi="Times New Roman" w:eastAsia="宋体" w:cs="Times New Roman"/>
                <w:color w:val="000000" w:themeColor="text1"/>
                <w:szCs w:val="20"/>
                <w:highlight w:val="none"/>
                <w:lang w:val="en-US" w:eastAsia="zh-CN"/>
              </w:rPr>
              <w:t>厂界外500米范围内无地下水集中式饮用水水源和热水、矿泉水、温泉等特殊地下水资源</w:t>
            </w:r>
            <w:r>
              <w:rPr>
                <w:rFonts w:hint="eastAsia" w:eastAsia="宋体" w:cs="Times New Roman"/>
                <w:color w:val="000000" w:themeColor="text1"/>
                <w:szCs w:val="20"/>
                <w:highlight w:val="none"/>
                <w:lang w:val="en-US" w:eastAsia="zh-CN"/>
              </w:rPr>
              <w:t>。</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ind w:left="0" w:right="0" w:firstLine="480"/>
              <w:textAlignment w:val="baseline"/>
              <w:rPr>
                <w:rFonts w:hint="default" w:ascii="Times New Roman" w:hAnsi="Times New Roman" w:cs="Times New Roman"/>
                <w:color w:val="000000" w:themeColor="text1"/>
                <w:szCs w:val="20"/>
                <w:highlight w:val="none"/>
              </w:rPr>
            </w:pPr>
            <w:r>
              <w:rPr>
                <w:rFonts w:hint="default" w:ascii="Times New Roman" w:hAnsi="Times New Roman" w:cs="Times New Roman"/>
                <w:color w:val="000000" w:themeColor="text1"/>
                <w:szCs w:val="20"/>
                <w:highlight w:val="none"/>
              </w:rPr>
              <w:t>环境保护目标详见表3-</w:t>
            </w:r>
            <w:r>
              <w:rPr>
                <w:rFonts w:hint="eastAsia" w:cs="Times New Roman"/>
                <w:color w:val="000000" w:themeColor="text1"/>
                <w:szCs w:val="20"/>
                <w:highlight w:val="none"/>
                <w:lang w:val="en-US" w:eastAsia="zh-CN"/>
              </w:rPr>
              <w:t>3、表3-4</w:t>
            </w:r>
            <w:r>
              <w:rPr>
                <w:rFonts w:hint="default" w:ascii="Times New Roman" w:hAnsi="Times New Roman" w:cs="Times New Roman"/>
                <w:color w:val="000000" w:themeColor="text1"/>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b/>
                <w:bCs/>
                <w:color w:val="000000" w:themeColor="text1"/>
                <w:szCs w:val="24"/>
                <w:highlight w:val="none"/>
              </w:rPr>
            </w:pPr>
            <w:r>
              <w:rPr>
                <w:rFonts w:hint="default" w:ascii="Times New Roman" w:hAnsi="Times New Roman" w:cs="Times New Roman"/>
                <w:b/>
                <w:bCs/>
                <w:color w:val="000000" w:themeColor="text1"/>
                <w:szCs w:val="24"/>
                <w:highlight w:val="none"/>
              </w:rPr>
              <w:t>表3-</w:t>
            </w:r>
            <w:r>
              <w:rPr>
                <w:rFonts w:hint="eastAsia" w:cs="Times New Roman"/>
                <w:b/>
                <w:bCs/>
                <w:color w:val="000000" w:themeColor="text1"/>
                <w:szCs w:val="24"/>
                <w:highlight w:val="none"/>
                <w:lang w:val="en-US" w:eastAsia="zh-CN"/>
              </w:rPr>
              <w:t>3</w:t>
            </w:r>
            <w:r>
              <w:rPr>
                <w:rFonts w:hint="default" w:ascii="Times New Roman" w:hAnsi="Times New Roman" w:cs="Times New Roman"/>
                <w:b/>
                <w:bCs/>
                <w:color w:val="000000" w:themeColor="text1"/>
                <w:szCs w:val="24"/>
                <w:highlight w:val="none"/>
              </w:rPr>
              <w:t xml:space="preserve">  </w:t>
            </w:r>
            <w:r>
              <w:rPr>
                <w:rFonts w:hint="eastAsia" w:cs="Times New Roman"/>
                <w:b/>
                <w:bCs/>
                <w:color w:val="000000" w:themeColor="text1"/>
                <w:szCs w:val="24"/>
                <w:highlight w:val="none"/>
                <w:lang w:val="en-US" w:eastAsia="zh-CN"/>
              </w:rPr>
              <w:t>环境空气</w:t>
            </w:r>
            <w:r>
              <w:rPr>
                <w:rFonts w:hint="default" w:ascii="Times New Roman" w:hAnsi="Times New Roman" w:cs="Times New Roman"/>
                <w:b/>
                <w:bCs/>
                <w:color w:val="000000" w:themeColor="text1"/>
                <w:szCs w:val="24"/>
                <w:highlight w:val="none"/>
              </w:rPr>
              <w:t>保护目标一览表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029"/>
              <w:gridCol w:w="690"/>
              <w:gridCol w:w="675"/>
              <w:gridCol w:w="975"/>
              <w:gridCol w:w="917"/>
              <w:gridCol w:w="1285"/>
              <w:gridCol w:w="992"/>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43" w:hRule="atLeast"/>
                <w:jc w:val="center"/>
              </w:trPr>
              <w:tc>
                <w:tcPr>
                  <w:tcW w:w="2029"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名称</w:t>
                  </w:r>
                </w:p>
              </w:tc>
              <w:tc>
                <w:tcPr>
                  <w:tcW w:w="1365" w:type="dxa"/>
                  <w:gridSpan w:val="2"/>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坐标/m</w:t>
                  </w:r>
                </w:p>
              </w:tc>
              <w:tc>
                <w:tcPr>
                  <w:tcW w:w="975"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保护对象</w:t>
                  </w:r>
                </w:p>
              </w:tc>
              <w:tc>
                <w:tcPr>
                  <w:tcW w:w="917"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eastAsia" w:ascii="Times New Roman" w:hAnsi="Times New Roman" w:eastAsia="宋体" w:cs="Times New Roman"/>
                      <w:b/>
                      <w:bCs/>
                      <w:color w:val="000000" w:themeColor="text1"/>
                      <w:sz w:val="21"/>
                      <w:szCs w:val="21"/>
                      <w:highlight w:val="none"/>
                      <w:lang w:eastAsia="zh-CN"/>
                    </w:rPr>
                  </w:pPr>
                  <w:r>
                    <w:rPr>
                      <w:rStyle w:val="237"/>
                      <w:rFonts w:hint="default" w:ascii="Times New Roman" w:hAnsi="Times New Roman" w:eastAsia="宋体" w:cs="Times New Roman"/>
                      <w:b/>
                      <w:bCs/>
                      <w:color w:val="000000" w:themeColor="text1"/>
                      <w:sz w:val="21"/>
                      <w:szCs w:val="21"/>
                      <w:highlight w:val="none"/>
                    </w:rPr>
                    <w:t>保护</w:t>
                  </w:r>
                  <w:r>
                    <w:rPr>
                      <w:rStyle w:val="237"/>
                      <w:rFonts w:hint="eastAsia" w:ascii="Times New Roman" w:hAnsi="Times New Roman" w:eastAsia="宋体" w:cs="Times New Roman"/>
                      <w:b/>
                      <w:bCs/>
                      <w:color w:val="000000" w:themeColor="text1"/>
                      <w:sz w:val="21"/>
                      <w:szCs w:val="21"/>
                      <w:highlight w:val="none"/>
                      <w:lang w:val="en-US" w:eastAsia="zh-CN"/>
                    </w:rPr>
                    <w:t>内容</w:t>
                  </w:r>
                </w:p>
              </w:tc>
              <w:tc>
                <w:tcPr>
                  <w:tcW w:w="1285"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环境功能区</w:t>
                  </w:r>
                </w:p>
              </w:tc>
              <w:tc>
                <w:tcPr>
                  <w:tcW w:w="992"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相对厂址方位</w:t>
                  </w:r>
                </w:p>
              </w:tc>
              <w:tc>
                <w:tcPr>
                  <w:tcW w:w="941" w:type="dxa"/>
                  <w:vMerge w:val="restart"/>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相对</w:t>
                  </w:r>
                  <w:r>
                    <w:rPr>
                      <w:rStyle w:val="237"/>
                      <w:rFonts w:hint="eastAsia" w:ascii="Times New Roman" w:hAnsi="Times New Roman" w:eastAsia="宋体" w:cs="Times New Roman"/>
                      <w:b/>
                      <w:bCs/>
                      <w:color w:val="000000" w:themeColor="text1"/>
                      <w:sz w:val="21"/>
                      <w:szCs w:val="21"/>
                      <w:highlight w:val="none"/>
                      <w:lang w:val="en-US" w:eastAsia="zh-CN"/>
                    </w:rPr>
                    <w:t>厂界</w:t>
                  </w:r>
                  <w:r>
                    <w:rPr>
                      <w:rStyle w:val="237"/>
                      <w:rFonts w:hint="default" w:ascii="Times New Roman" w:hAnsi="Times New Roman" w:eastAsia="宋体" w:cs="Times New Roman"/>
                      <w:b/>
                      <w:bCs/>
                      <w:color w:val="000000" w:themeColor="text1"/>
                      <w:sz w:val="21"/>
                      <w:szCs w:val="21"/>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63" w:hRule="atLeast"/>
                <w:jc w:val="center"/>
              </w:trPr>
              <w:tc>
                <w:tcPr>
                  <w:tcW w:w="2029"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c>
                <w:tcPr>
                  <w:tcW w:w="690"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X</w:t>
                  </w:r>
                </w:p>
              </w:tc>
              <w:tc>
                <w:tcPr>
                  <w:tcW w:w="675"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firstLine="0" w:firstLineChars="0"/>
                    <w:jc w:val="center"/>
                    <w:rPr>
                      <w:rStyle w:val="237"/>
                      <w:rFonts w:hint="default" w:ascii="Times New Roman" w:hAnsi="Times New Roman" w:eastAsia="宋体" w:cs="Times New Roman"/>
                      <w:b/>
                      <w:bCs/>
                      <w:color w:val="000000" w:themeColor="text1"/>
                      <w:sz w:val="21"/>
                      <w:szCs w:val="21"/>
                      <w:highlight w:val="none"/>
                    </w:rPr>
                  </w:pPr>
                  <w:r>
                    <w:rPr>
                      <w:rStyle w:val="237"/>
                      <w:rFonts w:hint="default" w:ascii="Times New Roman" w:hAnsi="Times New Roman" w:eastAsia="宋体" w:cs="Times New Roman"/>
                      <w:b/>
                      <w:bCs/>
                      <w:color w:val="000000" w:themeColor="text1"/>
                      <w:sz w:val="21"/>
                      <w:szCs w:val="21"/>
                      <w:highlight w:val="none"/>
                    </w:rPr>
                    <w:t>Y</w:t>
                  </w:r>
                </w:p>
              </w:tc>
              <w:tc>
                <w:tcPr>
                  <w:tcW w:w="975"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c>
                <w:tcPr>
                  <w:tcW w:w="917"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c>
                <w:tcPr>
                  <w:tcW w:w="1285"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c>
                <w:tcPr>
                  <w:tcW w:w="992"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c>
                <w:tcPr>
                  <w:tcW w:w="941" w:type="dxa"/>
                  <w:vMerge w:val="continue"/>
                  <w:tcBorders>
                    <w:tl2br w:val="nil"/>
                    <w:tr2bl w:val="nil"/>
                  </w:tcBorders>
                  <w:noWrap w:val="0"/>
                  <w:vAlign w:val="center"/>
                </w:tcPr>
                <w:p>
                  <w:pPr>
                    <w:pStyle w:val="23"/>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黎华小区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w:t>
                  </w:r>
                  <w:r>
                    <w:rPr>
                      <w:rFonts w:hint="eastAsia" w:cs="Times New Roman"/>
                      <w:color w:val="000000" w:themeColor="text1"/>
                      <w:sz w:val="21"/>
                      <w:szCs w:val="21"/>
                      <w:highlight w:val="none"/>
                      <w:lang w:val="en-US" w:eastAsia="zh-CN"/>
                    </w:rPr>
                    <w:t>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二类区</w:t>
                  </w:r>
                </w:p>
              </w:tc>
              <w:tc>
                <w:tcPr>
                  <w:tcW w:w="99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Fonts w:hint="eastAsia" w:cs="Times New Roman"/>
                      <w:color w:val="auto"/>
                      <w:sz w:val="21"/>
                      <w:szCs w:val="21"/>
                      <w:highlight w:val="none"/>
                      <w:lang w:val="en-US" w:eastAsia="zh-CN"/>
                    </w:rPr>
                    <w:t>N</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Style w:val="237"/>
                      <w:rFonts w:hint="eastAsia" w:ascii="Times New Roman" w:cs="Times New Roman"/>
                      <w:color w:val="auto"/>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华北小区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Fonts w:hint="eastAsia" w:cs="Times New Roman"/>
                      <w:color w:val="auto"/>
                      <w:sz w:val="21"/>
                      <w:szCs w:val="21"/>
                      <w:highlight w:val="none"/>
                      <w:lang w:val="en-US" w:eastAsia="zh-CN"/>
                    </w:rPr>
                    <w:t>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eastAsia" w:ascii="Times New Roman" w:cs="Times New Roman"/>
                      <w:color w:val="000000" w:themeColor="text1"/>
                      <w:sz w:val="21"/>
                      <w:szCs w:val="21"/>
                      <w:highlight w:val="none"/>
                      <w:lang w:val="en-US" w:eastAsia="zh-CN"/>
                    </w:rPr>
                  </w:pPr>
                  <w:r>
                    <w:rPr>
                      <w:rStyle w:val="237"/>
                      <w:rFonts w:hint="eastAsia" w:ascii="Times New Roman" w:cs="Times New Roman"/>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上和城</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295</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N</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295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哈尔滨沃华水岸</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132</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111</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NE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育英小区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200</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信用小区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407</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180</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NE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440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新乐小区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71</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-89</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SE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永平小区</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-58</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-55</w:t>
                  </w:r>
                </w:p>
              </w:tc>
              <w:tc>
                <w:tcPr>
                  <w:tcW w:w="9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居民区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SW</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哈尔滨市育英小学校</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205</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152</w:t>
                  </w:r>
                </w:p>
              </w:tc>
              <w:tc>
                <w:tcPr>
                  <w:tcW w:w="97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校区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auto"/>
                      <w:sz w:val="21"/>
                      <w:szCs w:val="21"/>
                      <w:highlight w:val="none"/>
                      <w:lang w:val="en-US" w:eastAsia="zh-CN"/>
                    </w:rPr>
                  </w:pPr>
                  <w:r>
                    <w:rPr>
                      <w:rStyle w:val="237"/>
                      <w:rFonts w:hint="eastAsia" w:ascii="Times New Roman" w:cs="Times New Roman"/>
                      <w:color w:val="auto"/>
                      <w:sz w:val="21"/>
                      <w:szCs w:val="21"/>
                      <w:highlight w:val="none"/>
                      <w:lang w:val="en-US" w:eastAsia="zh-CN"/>
                    </w:rPr>
                    <w:t>NE</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hAnsi="Times New Roman" w:cs="Times New Roman"/>
                      <w:color w:val="auto"/>
                      <w:sz w:val="21"/>
                      <w:szCs w:val="21"/>
                      <w:highlight w:val="none"/>
                      <w:lang w:val="en-US" w:eastAsia="zh-CN"/>
                    </w:rPr>
                  </w:pPr>
                  <w:r>
                    <w:rPr>
                      <w:rStyle w:val="237"/>
                      <w:rFonts w:hint="eastAsia" w:ascii="Times New Roman" w:cs="Times New Roman"/>
                      <w:color w:val="auto"/>
                      <w:sz w:val="21"/>
                      <w:szCs w:val="21"/>
                      <w:highlight w:val="none"/>
                      <w:lang w:val="en-US" w:eastAsia="zh-CN"/>
                    </w:rPr>
                    <w:t>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太星小学</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350</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-270</w:t>
                  </w:r>
                </w:p>
              </w:tc>
              <w:tc>
                <w:tcPr>
                  <w:tcW w:w="97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Times New Roman"/>
                      <w:color w:val="000000" w:themeColor="text1"/>
                      <w:sz w:val="21"/>
                      <w:szCs w:val="21"/>
                      <w:highlight w:val="none"/>
                      <w:lang w:val="en-US" w:eastAsia="zh-CN"/>
                    </w:rPr>
                  </w:pPr>
                  <w:r>
                    <w:rPr>
                      <w:rFonts w:hint="eastAsia" w:cs="Times New Roman"/>
                      <w:color w:val="auto"/>
                      <w:sz w:val="21"/>
                      <w:szCs w:val="21"/>
                      <w:highlight w:val="none"/>
                      <w:lang w:val="en-US" w:eastAsia="zh-CN"/>
                    </w:rPr>
                    <w:t>校区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NS</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029"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vertAlign w:val="baseline"/>
                      <w:lang w:val="en-US" w:eastAsia="zh-CN"/>
                    </w:rPr>
                    <w:t>哈尔滨市老年医院</w:t>
                  </w:r>
                </w:p>
              </w:tc>
              <w:tc>
                <w:tcPr>
                  <w:tcW w:w="69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24</w:t>
                  </w:r>
                </w:p>
              </w:tc>
              <w:tc>
                <w:tcPr>
                  <w:tcW w:w="67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-8</w:t>
                  </w:r>
                </w:p>
              </w:tc>
              <w:tc>
                <w:tcPr>
                  <w:tcW w:w="97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院区</w:t>
                  </w:r>
                </w:p>
              </w:tc>
              <w:tc>
                <w:tcPr>
                  <w:tcW w:w="9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人群</w:t>
                  </w:r>
                </w:p>
              </w:tc>
              <w:tc>
                <w:tcPr>
                  <w:tcW w:w="128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二类区</w:t>
                  </w:r>
                </w:p>
              </w:tc>
              <w:tc>
                <w:tcPr>
                  <w:tcW w:w="992"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N</w:t>
                  </w:r>
                </w:p>
              </w:tc>
              <w:tc>
                <w:tcPr>
                  <w:tcW w:w="941" w:type="dxa"/>
                  <w:tcBorders>
                    <w:tl2br w:val="nil"/>
                    <w:tr2bl w:val="nil"/>
                  </w:tcBorders>
                  <w:noWrap w:val="0"/>
                  <w:vAlign w:val="center"/>
                </w:tcPr>
                <w:p>
                  <w:pPr>
                    <w:pStyle w:val="146"/>
                    <w:keepNext w:val="0"/>
                    <w:keepLines w:val="0"/>
                    <w:suppressLineNumbers w:val="0"/>
                    <w:spacing w:before="0" w:beforeAutospacing="0" w:after="0" w:afterAutospacing="0" w:line="240" w:lineRule="auto"/>
                    <w:ind w:left="0" w:leftChars="0" w:right="0" w:rightChars="0" w:firstLine="0" w:firstLineChars="0"/>
                    <w:jc w:val="center"/>
                    <w:rPr>
                      <w:rStyle w:val="237"/>
                      <w:rFonts w:hint="default" w:ascii="Times New Roman" w:cs="Times New Roman"/>
                      <w:color w:val="000000" w:themeColor="text1"/>
                      <w:sz w:val="21"/>
                      <w:szCs w:val="21"/>
                      <w:highlight w:val="none"/>
                      <w:lang w:val="en-US" w:eastAsia="zh-CN"/>
                    </w:rPr>
                  </w:pPr>
                  <w:r>
                    <w:rPr>
                      <w:rStyle w:val="237"/>
                      <w:rFonts w:hint="eastAsia" w:ascii="Times New Roman" w:cs="Times New Roman"/>
                      <w:color w:val="000000" w:themeColor="text1"/>
                      <w:sz w:val="21"/>
                      <w:szCs w:val="21"/>
                      <w:highlight w:val="none"/>
                      <w:lang w:val="en-US" w:eastAsia="zh-CN"/>
                    </w:rPr>
                    <w:t>26</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b/>
                <w:bCs/>
                <w:color w:val="000000" w:themeColor="text1"/>
                <w:szCs w:val="24"/>
                <w:highlight w:val="none"/>
              </w:rPr>
            </w:pPr>
            <w:r>
              <w:rPr>
                <w:rFonts w:hint="default" w:ascii="Times New Roman" w:hAnsi="Times New Roman" w:cs="Times New Roman"/>
                <w:b/>
                <w:bCs/>
                <w:color w:val="000000" w:themeColor="text1"/>
                <w:szCs w:val="24"/>
                <w:highlight w:val="none"/>
              </w:rPr>
              <w:t>表3-</w:t>
            </w:r>
            <w:r>
              <w:rPr>
                <w:rFonts w:hint="eastAsia" w:cs="Times New Roman"/>
                <w:b/>
                <w:bCs/>
                <w:color w:val="000000" w:themeColor="text1"/>
                <w:szCs w:val="24"/>
                <w:highlight w:val="none"/>
                <w:lang w:val="en-US" w:eastAsia="zh-CN"/>
              </w:rPr>
              <w:t>4</w:t>
            </w:r>
            <w:r>
              <w:rPr>
                <w:rFonts w:hint="default" w:ascii="Times New Roman" w:hAnsi="Times New Roman" w:cs="Times New Roman"/>
                <w:b/>
                <w:bCs/>
                <w:color w:val="000000" w:themeColor="text1"/>
                <w:szCs w:val="24"/>
                <w:highlight w:val="none"/>
              </w:rPr>
              <w:t xml:space="preserve">  </w:t>
            </w:r>
            <w:r>
              <w:rPr>
                <w:rFonts w:hint="eastAsia" w:cs="Times New Roman"/>
                <w:b/>
                <w:bCs/>
                <w:color w:val="000000" w:themeColor="text1"/>
                <w:szCs w:val="24"/>
                <w:highlight w:val="none"/>
                <w:lang w:val="en-US" w:eastAsia="zh-CN"/>
              </w:rPr>
              <w:t>声环境</w:t>
            </w:r>
            <w:r>
              <w:rPr>
                <w:rFonts w:hint="default" w:ascii="Times New Roman" w:hAnsi="Times New Roman" w:cs="Times New Roman"/>
                <w:b/>
                <w:bCs/>
                <w:color w:val="000000" w:themeColor="text1"/>
                <w:szCs w:val="24"/>
                <w:highlight w:val="none"/>
              </w:rPr>
              <w:t>保护目标一览表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422"/>
              <w:gridCol w:w="1167"/>
              <w:gridCol w:w="524"/>
              <w:gridCol w:w="524"/>
              <w:gridCol w:w="526"/>
              <w:gridCol w:w="1125"/>
              <w:gridCol w:w="403"/>
              <w:gridCol w:w="1896"/>
              <w:gridCol w:w="1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87" w:hRule="exact"/>
                <w:jc w:val="center"/>
              </w:trPr>
              <w:tc>
                <w:tcPr>
                  <w:tcW w:w="248"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序号</w:t>
                  </w:r>
                </w:p>
              </w:tc>
              <w:tc>
                <w:tcPr>
                  <w:tcW w:w="686"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声环境保护目标名称</w:t>
                  </w:r>
                </w:p>
              </w:tc>
              <w:tc>
                <w:tcPr>
                  <w:tcW w:w="925" w:type="pct"/>
                  <w:gridSpan w:val="3"/>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空间相对位置/m</w:t>
                  </w:r>
                </w:p>
              </w:tc>
              <w:tc>
                <w:tcPr>
                  <w:tcW w:w="661"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距离厂界最近距离/m</w:t>
                  </w:r>
                </w:p>
              </w:tc>
              <w:tc>
                <w:tcPr>
                  <w:tcW w:w="237"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方位</w:t>
                  </w:r>
                </w:p>
              </w:tc>
              <w:tc>
                <w:tcPr>
                  <w:tcW w:w="1114"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执行标准/功能区</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类别</w:t>
                  </w:r>
                </w:p>
              </w:tc>
              <w:tc>
                <w:tcPr>
                  <w:tcW w:w="1126"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声环境保护目标</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en-US" w:eastAsia="zh-CN"/>
                    </w:rPr>
                    <w:t>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5" w:hRule="atLeast"/>
                <w:jc w:val="center"/>
              </w:trPr>
              <w:tc>
                <w:tcPr>
                  <w:tcW w:w="248"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c>
                <w:tcPr>
                  <w:tcW w:w="686"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c>
                <w:tcPr>
                  <w:tcW w:w="308" w:type="pct"/>
                  <w:shd w:val="clear" w:color="auto" w:fill="FFFFFF"/>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X</w:t>
                  </w:r>
                </w:p>
              </w:tc>
              <w:tc>
                <w:tcPr>
                  <w:tcW w:w="308" w:type="pct"/>
                  <w:shd w:val="clear" w:color="auto" w:fill="FFFFFF"/>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Y</w:t>
                  </w:r>
                </w:p>
              </w:tc>
              <w:tc>
                <w:tcPr>
                  <w:tcW w:w="308" w:type="pct"/>
                  <w:shd w:val="clear" w:color="auto" w:fill="FFFFFF"/>
                  <w:noWrap w:val="0"/>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b/>
                      <w:bCs/>
                      <w:color w:val="auto"/>
                      <w:sz w:val="21"/>
                      <w:szCs w:val="21"/>
                      <w:highlight w:val="none"/>
                      <w:lang w:val="en-US" w:eastAsia="zh-CN"/>
                    </w:rPr>
                  </w:pPr>
                  <w:r>
                    <w:rPr>
                      <w:rFonts w:hint="default" w:eastAsia="宋体" w:cs="Times New Roman"/>
                      <w:b/>
                      <w:bCs/>
                      <w:color w:val="auto"/>
                      <w:sz w:val="21"/>
                      <w:szCs w:val="21"/>
                      <w:highlight w:val="none"/>
                      <w:lang w:val="en-US" w:eastAsia="zh-CN"/>
                    </w:rPr>
                    <w:t>Z</w:t>
                  </w:r>
                </w:p>
              </w:tc>
              <w:tc>
                <w:tcPr>
                  <w:tcW w:w="661"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c>
                <w:tcPr>
                  <w:tcW w:w="237"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c>
                <w:tcPr>
                  <w:tcW w:w="111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c>
                <w:tcPr>
                  <w:tcW w:w="1126"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b/>
                      <w:bCs/>
                      <w:color w:val="auto"/>
                      <w:sz w:val="21"/>
                      <w:szCs w:val="21"/>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24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1</w:t>
                  </w:r>
                </w:p>
              </w:tc>
              <w:tc>
                <w:tcPr>
                  <w:tcW w:w="686"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黎华小区</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1</w:t>
                  </w:r>
                </w:p>
              </w:tc>
              <w:tc>
                <w:tcPr>
                  <w:tcW w:w="661"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28</w:t>
                  </w:r>
                </w:p>
              </w:tc>
              <w:tc>
                <w:tcPr>
                  <w:tcW w:w="237"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N</w:t>
                  </w:r>
                </w:p>
              </w:tc>
              <w:tc>
                <w:tcPr>
                  <w:tcW w:w="1114" w:type="pct"/>
                  <w:vMerge w:val="restar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《声环境质量标准》（GB3096-2008）中2类标准</w:t>
                  </w:r>
                </w:p>
              </w:tc>
              <w:tc>
                <w:tcPr>
                  <w:tcW w:w="1126"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厂界</w:t>
                  </w:r>
                  <w:r>
                    <w:rPr>
                      <w:rFonts w:hint="eastAsia" w:cs="Times New Roman"/>
                      <w:color w:val="000000" w:themeColor="text1"/>
                      <w:sz w:val="21"/>
                      <w:szCs w:val="21"/>
                      <w:highlight w:val="none"/>
                      <w:lang w:val="en-US" w:eastAsia="zh-CN"/>
                    </w:rPr>
                    <w:t>北侧隔路为黎华小区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4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w:t>
                  </w:r>
                </w:p>
              </w:tc>
              <w:tc>
                <w:tcPr>
                  <w:tcW w:w="686"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华北小区</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w:t>
                  </w:r>
                </w:p>
              </w:tc>
              <w:tc>
                <w:tcPr>
                  <w:tcW w:w="308"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w:t>
                  </w:r>
                </w:p>
              </w:tc>
              <w:tc>
                <w:tcPr>
                  <w:tcW w:w="661"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w:t>
                  </w:r>
                </w:p>
              </w:tc>
              <w:tc>
                <w:tcPr>
                  <w:tcW w:w="237"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E</w:t>
                  </w:r>
                </w:p>
              </w:tc>
              <w:tc>
                <w:tcPr>
                  <w:tcW w:w="1114" w:type="pct"/>
                  <w:vMerge w:val="continue"/>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p>
              </w:tc>
              <w:tc>
                <w:tcPr>
                  <w:tcW w:w="1126" w:type="pct"/>
                  <w:shd w:val="clear" w:color="auto" w:fill="FFFFFF"/>
                  <w:noWrap w:val="0"/>
                  <w:vAlign w:val="center"/>
                </w:tcPr>
                <w:p>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厂界东侧紧邻华北小区</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olor w:val="000000" w:themeColor="text1"/>
                <w:szCs w:val="20"/>
                <w:highlight w:val="none"/>
                <w:lang w:eastAsia="zh-CN"/>
              </w:rPr>
            </w:pPr>
            <w:r>
              <w:rPr>
                <w:rFonts w:hint="default" w:ascii="Times New Roman" w:hAnsi="Times New Roman" w:cs="Times New Roman"/>
                <w:color w:val="000000" w:themeColor="text1"/>
                <w:szCs w:val="20"/>
                <w:highlight w:val="none"/>
              </w:rPr>
              <w:pict>
                <v:shape id="_x0000_s2104" o:spid="_x0000_s2104" o:spt="61" type="#_x0000_t61" style="position:absolute;left:0pt;margin-left:272.85pt;margin-top:204.95pt;height:22.05pt;width:91.75pt;z-index:251661312;v-text-anchor:middle;mso-width-relative:page;mso-height-relative:page;" fillcolor="#4F81BD" filled="t" stroked="t" coordsize="21600,21600" adj="-5308,19592">
                  <v:path/>
                  <v:fill on="t" color2="#FFFFFF" focussize="0,0"/>
                  <v:stroke weight="2pt" color="#385D8A" joinstyle="round"/>
                  <v:imagedata o:title=""/>
                  <o:lock v:ext="edit" aspectratio="f"/>
                  <v:textbox>
                    <w:txbxContent>
                      <w:p>
                        <w:pPr>
                          <w:spacing w:line="240" w:lineRule="auto"/>
                          <w:ind w:firstLine="0" w:firstLineChars="0"/>
                          <w:jc w:val="center"/>
                          <w:rPr>
                            <w:sz w:val="21"/>
                            <w:szCs w:val="21"/>
                          </w:rPr>
                        </w:pPr>
                        <w:r>
                          <w:rPr>
                            <w:rFonts w:hint="eastAsia"/>
                            <w:sz w:val="21"/>
                            <w:szCs w:val="21"/>
                          </w:rPr>
                          <w:t>声环境评价范围</w:t>
                        </w:r>
                      </w:p>
                    </w:txbxContent>
                  </v:textbox>
                </v:shape>
              </w:pict>
            </w:r>
            <w:r>
              <w:rPr>
                <w:rFonts w:hint="default" w:ascii="Times New Roman" w:hAnsi="Times New Roman" w:cs="Times New Roman"/>
                <w:color w:val="000000" w:themeColor="text1"/>
                <w:szCs w:val="20"/>
                <w:highlight w:val="none"/>
              </w:rPr>
              <w:pict>
                <v:shape id="_x0000_s2103" o:spid="_x0000_s2103" o:spt="61" type="#_x0000_t61" style="position:absolute;left:0pt;margin-left:59.2pt;margin-top:318.45pt;height:22.4pt;width:82.1pt;z-index:251660288;v-text-anchor:middle;mso-width-relative:page;mso-height-relative:page;" fillcolor="#4F81BD" filled="t" stroked="t" coordsize="21600,21600" adj="-2525,-26758">
                  <v:path/>
                  <v:fill on="t" color2="#FFFFFF" focussize="0,0"/>
                  <v:stroke weight="2pt" color="#385D8A" joinstyle="round"/>
                  <v:imagedata o:title=""/>
                  <o:lock v:ext="edit" aspectratio="f"/>
                  <v:textbox>
                    <w:txbxContent>
                      <w:p>
                        <w:pPr>
                          <w:spacing w:line="240" w:lineRule="auto"/>
                          <w:ind w:firstLine="0" w:firstLineChars="0"/>
                          <w:jc w:val="center"/>
                          <w:rPr>
                            <w:sz w:val="21"/>
                            <w:szCs w:val="21"/>
                          </w:rPr>
                        </w:pPr>
                        <w:r>
                          <w:rPr>
                            <w:rFonts w:hint="eastAsia"/>
                            <w:sz w:val="21"/>
                            <w:szCs w:val="21"/>
                          </w:rPr>
                          <w:t>大气评价范围</w:t>
                        </w:r>
                      </w:p>
                    </w:txbxContent>
                  </v:textbox>
                </v:shape>
              </w:pict>
            </w:r>
            <w:r>
              <w:rPr>
                <w:rFonts w:hint="default"/>
                <w:color w:val="000000" w:themeColor="text1"/>
                <w:szCs w:val="20"/>
                <w:highlight w:val="none"/>
              </w:rPr>
              <w:drawing>
                <wp:anchor distT="0" distB="0" distL="114300" distR="114300" simplePos="0" relativeHeight="251668480" behindDoc="0" locked="0" layoutInCell="1" allowOverlap="1">
                  <wp:simplePos x="0" y="0"/>
                  <wp:positionH relativeFrom="column">
                    <wp:posOffset>4973320</wp:posOffset>
                  </wp:positionH>
                  <wp:positionV relativeFrom="paragraph">
                    <wp:posOffset>48260</wp:posOffset>
                  </wp:positionV>
                  <wp:extent cx="419100" cy="619125"/>
                  <wp:effectExtent l="0" t="0" r="0" b="9525"/>
                  <wp:wrapNone/>
                  <wp:docPr id="17" name="图片 3" descr="C:/Users/Administrator/Desktop/哈尔滨.png哈尔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Administrator/Desktop/哈尔滨.png哈尔滨"/>
                          <pic:cNvPicPr>
                            <a:picLocks noChangeAspect="1"/>
                          </pic:cNvPicPr>
                        </pic:nvPicPr>
                        <pic:blipFill>
                          <a:blip r:embed="rId28"/>
                          <a:srcRect l="6410" r="6410"/>
                          <a:stretch>
                            <a:fillRect/>
                          </a:stretch>
                        </pic:blipFill>
                        <pic:spPr>
                          <a:xfrm>
                            <a:off x="0" y="0"/>
                            <a:ext cx="419100" cy="619125"/>
                          </a:xfrm>
                          <a:prstGeom prst="rect">
                            <a:avLst/>
                          </a:prstGeom>
                          <a:noFill/>
                          <a:ln>
                            <a:noFill/>
                          </a:ln>
                        </pic:spPr>
                      </pic:pic>
                    </a:graphicData>
                  </a:graphic>
                </wp:anchor>
              </w:drawing>
            </w:r>
            <w:r>
              <w:rPr>
                <w:rFonts w:hint="default"/>
                <w:color w:val="000000" w:themeColor="text1"/>
                <w:sz w:val="24"/>
                <w:szCs w:val="20"/>
                <w:highlight w:val="none"/>
              </w:rPr>
              <w:pict>
                <v:shape id="_x0000_s2289" o:spid="_x0000_s2289" style="position:absolute;left:0pt;margin-left:375.4pt;margin-top:366.5pt;height:17.85pt;width:29.95pt;z-index:251666432;mso-width-relative:page;mso-height-relative:page;" fillcolor="#FFFF00" filled="t" stroked="t" coordsize="3515,2978" path="m0,675hal206,2153hal664,2589hal1179,2783hal1671,2898hal2221,2978hal2954,2565hal3515,2348hal3515,2039hal3332,1512hal3149,1604hal2782,814hal2885,699hal2587,0hal1878,320hal1843,688hal1729,768hal1580,482hal1042,768hal973,642hal870,665hal790,527hal0,675haxe">
                  <v:fill on="t" color2="fill lighten(0)" opacity="26214f" o:opacity2="32768f" focussize="0,0"/>
                  <v:stroke weight="1.5pt" color="#FFFF00"/>
                  <v:imagedata o:title=""/>
                  <o:lock v:ext="edit" aspectratio="f"/>
                </v:shape>
              </w:pict>
            </w:r>
            <w:r>
              <w:rPr>
                <w:rFonts w:hint="default"/>
                <w:color w:val="000000" w:themeColor="text1"/>
                <w:sz w:val="24"/>
                <w:szCs w:val="20"/>
                <w:highlight w:val="none"/>
              </w:rPr>
              <w:pict>
                <v:rect id="_x0000_s2235" o:spid="_x0000_s2235" o:spt="1" style="position:absolute;left:0pt;margin-left:372.5pt;margin-top:342.5pt;height:15.15pt;width:35.6pt;z-index:251665408;mso-width-relative:page;mso-height-relative:page;" fillcolor="#FF0000" filled="t" stroked="t" coordsize="21600,21600">
                  <v:path/>
                  <v:fill on="t" color2="#FFFFFF" opacity="1310f" focussize="0,0"/>
                  <v:stroke weight="1.75pt" color="#FF0000" joinstyle="miter"/>
                  <v:imagedata o:title=""/>
                  <o:lock v:ext="edit" aspectratio="f"/>
                </v:rect>
              </w:pict>
            </w:r>
            <w:r>
              <w:rPr>
                <w:rFonts w:hint="default"/>
                <w:color w:val="000000" w:themeColor="text1"/>
                <w:sz w:val="24"/>
                <w:szCs w:val="20"/>
                <w:highlight w:val="none"/>
              </w:rPr>
              <w:pict>
                <v:rect id="_x0000_s2234" o:spid="_x0000_s2234" o:spt="1" style="position:absolute;left:0pt;margin-left:371.8pt;margin-top:319.9pt;height:14.3pt;width:35.1pt;z-index:251664384;mso-width-relative:page;mso-height-relative:page;" filled="f" stroked="t" coordsize="21600,21600">
                  <v:path/>
                  <v:fill on="f" focussize="0,0"/>
                  <v:stroke weight="1.75pt" color="#00FF00" joinstyle="miter"/>
                  <v:imagedata o:title=""/>
                  <o:lock v:ext="edit" aspectratio="f"/>
                </v:rect>
              </w:pict>
            </w:r>
            <w:r>
              <w:rPr>
                <w:rFonts w:hint="default"/>
                <w:color w:val="000000" w:themeColor="text1"/>
                <w:sz w:val="24"/>
                <w:szCs w:val="20"/>
                <w:highlight w:val="none"/>
              </w:rPr>
              <w:pict>
                <v:rect id="_x0000_s2294" o:spid="_x0000_s2294" o:spt="1" style="position:absolute;left:0pt;margin-left:371.5pt;margin-top:296.95pt;height:15.25pt;width:34.8pt;z-index:251667456;mso-width-relative:page;mso-height-relative:page;" filled="f" stroked="t" coordsize="21600,21600">
                  <v:path/>
                  <v:fill on="f" focussize="0,0"/>
                  <v:stroke weight="1.75pt" color="#0070C0" joinstyle="miter"/>
                  <v:imagedata o:title=""/>
                  <o:lock v:ext="edit" aspectratio="f"/>
                </v:rect>
              </w:pict>
            </w:r>
            <w:r>
              <w:rPr>
                <w:rFonts w:hint="default" w:ascii="Times New Roman" w:hAnsi="Times New Roman" w:cs="Times New Roman"/>
                <w:color w:val="000000" w:themeColor="text1"/>
                <w:szCs w:val="20"/>
                <w:highlight w:val="none"/>
              </w:rPr>
              <w:pict>
                <v:shape id="_x0000_s2102" o:spid="_x0000_s2102" o:spt="202" type="#_x0000_t202" style="position:absolute;left:0pt;margin-left:289.25pt;margin-top:271.45pt;height:119.1pt;width:135.05pt;z-index:251662336;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b/>
                            <w:bCs/>
                            <w:sz w:val="21"/>
                            <w:szCs w:val="21"/>
                            <w:lang w:eastAsia="zh-CN"/>
                          </w:rPr>
                        </w:pPr>
                        <w:r>
                          <w:rPr>
                            <w:rFonts w:hint="eastAsia"/>
                            <w:b/>
                            <w:bCs/>
                            <w:sz w:val="21"/>
                            <w:szCs w:val="21"/>
                          </w:rPr>
                          <w:t>图</w:t>
                        </w:r>
                        <w:r>
                          <w:rPr>
                            <w:rFonts w:hint="eastAsia"/>
                            <w:b/>
                            <w:bCs/>
                            <w:sz w:val="21"/>
                            <w:szCs w:val="21"/>
                            <w:lang w:val="en-US" w:eastAsia="zh-CN"/>
                          </w:rPr>
                          <w:t xml:space="preserve">  </w:t>
                        </w:r>
                        <w:r>
                          <w:rPr>
                            <w:rFonts w:hint="eastAsia"/>
                            <w:b/>
                            <w:bCs/>
                            <w:sz w:val="21"/>
                            <w:szCs w:val="21"/>
                          </w:rPr>
                          <w:t>例</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b/>
                            <w:bCs/>
                            <w:sz w:val="21"/>
                            <w:szCs w:val="21"/>
                          </w:rPr>
                        </w:pPr>
                        <w:r>
                          <w:rPr>
                            <w:rFonts w:hint="eastAsia"/>
                            <w:b/>
                            <w:bCs/>
                            <w:sz w:val="21"/>
                            <w:szCs w:val="21"/>
                          </w:rPr>
                          <w:t>大气评价范围</w:t>
                        </w:r>
                        <w:r>
                          <w:rPr>
                            <w:rFonts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b/>
                            <w:bCs/>
                            <w:sz w:val="21"/>
                            <w:szCs w:val="21"/>
                            <w:lang w:eastAsia="zh-CN"/>
                          </w:rPr>
                        </w:pPr>
                        <w:r>
                          <w:rPr>
                            <w:rFonts w:hint="eastAsia"/>
                            <w:b/>
                            <w:bCs/>
                            <w:sz w:val="21"/>
                            <w:szCs w:val="21"/>
                          </w:rPr>
                          <w:t>噪声评价范围</w:t>
                        </w:r>
                        <w:r>
                          <w:rPr>
                            <w:rFonts w:hint="eastAsia"/>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eastAsia"/>
                            <w:b/>
                            <w:bCs/>
                            <w:sz w:val="21"/>
                            <w:szCs w:val="21"/>
                            <w:lang w:eastAsia="zh-CN"/>
                          </w:rPr>
                        </w:pPr>
                        <w:r>
                          <w:rPr>
                            <w:rFonts w:hint="eastAsia"/>
                            <w:b/>
                            <w:bCs/>
                            <w:sz w:val="21"/>
                            <w:szCs w:val="21"/>
                          </w:rPr>
                          <w:t>项目</w:t>
                        </w:r>
                        <w:r>
                          <w:rPr>
                            <w:rFonts w:hint="eastAsia"/>
                            <w:b/>
                            <w:bCs/>
                            <w:sz w:val="21"/>
                            <w:szCs w:val="21"/>
                            <w:lang w:val="en-US" w:eastAsia="zh-CN"/>
                          </w:rPr>
                          <w:t>范围</w:t>
                        </w:r>
                        <w:r>
                          <w:rPr>
                            <w:rFonts w:hint="eastAsia"/>
                            <w:b/>
                            <w:bCs/>
                            <w:sz w:val="21"/>
                            <w:szCs w:val="21"/>
                            <w:lang w:eastAsia="zh-CN"/>
                          </w:rPr>
                          <w:t>：</w:t>
                        </w:r>
                      </w:p>
                      <w:p>
                        <w:pPr>
                          <w:pStyle w:val="5"/>
                          <w:keepNext/>
                          <w:keepLines/>
                          <w:pageBreakBefore w:val="0"/>
                          <w:widowControl w:val="0"/>
                          <w:kinsoku/>
                          <w:wordWrap/>
                          <w:overflowPunct/>
                          <w:topLinePunct w:val="0"/>
                          <w:autoSpaceDE/>
                          <w:autoSpaceDN/>
                          <w:bidi w:val="0"/>
                          <w:adjustRightInd w:val="0"/>
                          <w:snapToGrid/>
                          <w:spacing w:before="0" w:after="0" w:line="240" w:lineRule="exact"/>
                          <w:ind w:left="0" w:firstLine="0" w:firstLineChars="0"/>
                          <w:textAlignment w:val="baseline"/>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b/>
                            <w:bCs/>
                          </w:rPr>
                        </w:pPr>
                        <w:r>
                          <w:rPr>
                            <w:rFonts w:hint="eastAsia" w:ascii="Times New Roman" w:hAnsi="Times New Roman" w:eastAsia="宋体" w:cs="Times New Roman"/>
                            <w:b/>
                            <w:bCs/>
                            <w:sz w:val="21"/>
                            <w:szCs w:val="21"/>
                            <w:lang w:val="en-US" w:eastAsia="zh-CN"/>
                          </w:rPr>
                          <w:t>敏感目标</w:t>
                        </w:r>
                        <w:r>
                          <w:rPr>
                            <w:rFonts w:hint="eastAsia" w:cs="Times New Roman"/>
                            <w:b/>
                            <w:bCs/>
                            <w:sz w:val="21"/>
                            <w:szCs w:val="21"/>
                            <w:lang w:val="en-US" w:eastAsia="zh-CN"/>
                          </w:rPr>
                          <w:t>：</w:t>
                        </w:r>
                      </w:p>
                    </w:txbxContent>
                  </v:textbox>
                </v:shape>
              </w:pict>
            </w:r>
            <w:r>
              <w:rPr>
                <w:rFonts w:hint="eastAsia" w:eastAsia="宋体"/>
                <w:color w:val="000000" w:themeColor="text1"/>
                <w:szCs w:val="20"/>
                <w:highlight w:val="none"/>
                <w:lang w:eastAsia="zh-CN"/>
              </w:rPr>
              <w:drawing>
                <wp:inline distT="0" distB="0" distL="114300" distR="114300">
                  <wp:extent cx="5401310" cy="4859020"/>
                  <wp:effectExtent l="0" t="0" r="8890" b="17780"/>
                  <wp:docPr id="13" name="图片 13" descr="C:/Users/Administrator/Desktop/1713318453649.png171331845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713318453649.png1713318453649"/>
                          <pic:cNvPicPr>
                            <a:picLocks noChangeAspect="1"/>
                          </pic:cNvPicPr>
                        </pic:nvPicPr>
                        <pic:blipFill>
                          <a:blip r:embed="rId29"/>
                          <a:srcRect l="3300" r="3300"/>
                          <a:stretch>
                            <a:fillRect/>
                          </a:stretch>
                        </pic:blipFill>
                        <pic:spPr>
                          <a:xfrm>
                            <a:off x="0" y="0"/>
                            <a:ext cx="5401310" cy="485902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Cs w:val="24"/>
                <w:highlight w:val="none"/>
              </w:rPr>
              <w:t>图3-</w:t>
            </w:r>
            <w:r>
              <w:rPr>
                <w:rFonts w:hint="eastAsia" w:cs="Times New Roman"/>
                <w:b/>
                <w:bCs/>
                <w:color w:val="000000" w:themeColor="text1"/>
                <w:szCs w:val="24"/>
                <w:highlight w:val="none"/>
                <w:lang w:val="en-US" w:eastAsia="zh-CN"/>
              </w:rPr>
              <w:t>2</w:t>
            </w:r>
            <w:r>
              <w:rPr>
                <w:rFonts w:hint="default" w:ascii="Times New Roman" w:hAnsi="Times New Roman" w:eastAsia="宋体" w:cs="Times New Roman"/>
                <w:b/>
                <w:bCs/>
                <w:color w:val="000000" w:themeColor="text1"/>
                <w:szCs w:val="24"/>
                <w:highlight w:val="none"/>
              </w:rPr>
              <w:t xml:space="preserve">  大气环境和声环境</w:t>
            </w:r>
            <w:r>
              <w:rPr>
                <w:rFonts w:hint="eastAsia" w:ascii="Times New Roman" w:hAnsi="Times New Roman" w:eastAsia="宋体" w:cs="Times New Roman"/>
                <w:b/>
                <w:bCs/>
                <w:color w:val="000000" w:themeColor="text1"/>
                <w:szCs w:val="24"/>
                <w:highlight w:val="none"/>
                <w:lang w:val="en-US" w:eastAsia="zh-CN"/>
              </w:rPr>
              <w:t>评价</w:t>
            </w:r>
            <w:r>
              <w:rPr>
                <w:rFonts w:hint="default" w:ascii="Times New Roman" w:hAnsi="Times New Roman" w:eastAsia="宋体" w:cs="Times New Roman"/>
                <w:b/>
                <w:bCs/>
                <w:color w:val="000000" w:themeColor="text1"/>
                <w:szCs w:val="24"/>
                <w:highlight w:val="none"/>
              </w:rPr>
              <w:t>范</w:t>
            </w:r>
            <w:r>
              <w:rPr>
                <w:rFonts w:hint="default" w:ascii="Times New Roman" w:hAnsi="Times New Roman" w:eastAsia="宋体" w:cs="Times New Roman"/>
                <w:b/>
                <w:bCs/>
                <w:color w:val="000000" w:themeColor="text1"/>
                <w:sz w:val="24"/>
                <w:szCs w:val="24"/>
                <w:highlight w:val="none"/>
              </w:rPr>
              <w:t>围图</w:t>
            </w: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p>
            <w:pPr>
              <w:pStyle w:val="36"/>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73" w:type="pct"/>
            <w:vAlign w:val="center"/>
          </w:tcPr>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污</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染</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物</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排</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放</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控</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制</w:t>
            </w:r>
          </w:p>
          <w:p>
            <w:pPr>
              <w:pStyle w:val="77"/>
              <w:keepNext w:val="0"/>
              <w:keepLines w:val="0"/>
              <w:suppressLineNumbers w:val="0"/>
              <w:spacing w:before="0" w:beforeAutospacing="0" w:after="0" w:afterAutospacing="0"/>
              <w:ind w:left="0" w:right="0" w:firstLine="0"/>
              <w:rPr>
                <w:rFonts w:hint="default" w:ascii="Times New Roman" w:hAnsi="Times New Roman" w:eastAsia="宋体" w:cs="Times New Roman"/>
                <w:b/>
                <w:bCs/>
                <w:color w:val="000000" w:themeColor="text1"/>
                <w:sz w:val="24"/>
                <w:szCs w:val="24"/>
                <w:highlight w:val="none"/>
              </w:rPr>
            </w:pPr>
            <w:r>
              <w:rPr>
                <w:rFonts w:hint="default" w:ascii="Times New Roman" w:hAnsi="Times New Roman" w:eastAsia="宋体" w:cs="Times New Roman"/>
                <w:b/>
                <w:bCs/>
                <w:color w:val="000000" w:themeColor="text1"/>
                <w:sz w:val="24"/>
                <w:szCs w:val="24"/>
                <w:highlight w:val="none"/>
              </w:rPr>
              <w:t>标</w:t>
            </w:r>
          </w:p>
          <w:p>
            <w:pPr>
              <w:pStyle w:val="77"/>
              <w:keepNext w:val="0"/>
              <w:keepLines w:val="0"/>
              <w:suppressLineNumbers w:val="0"/>
              <w:spacing w:before="0" w:beforeAutospacing="0" w:after="0" w:afterAutospacing="0"/>
              <w:ind w:left="0" w:right="0" w:firstLine="0"/>
              <w:rPr>
                <w:rFonts w:hint="default" w:ascii="Times New Roman" w:hAnsi="Times New Roman" w:cs="Times New Roman"/>
                <w:color w:val="000000" w:themeColor="text1"/>
                <w:szCs w:val="20"/>
                <w:highlight w:val="red"/>
              </w:rPr>
            </w:pPr>
            <w:r>
              <w:rPr>
                <w:rFonts w:hint="default" w:ascii="Times New Roman" w:hAnsi="Times New Roman" w:eastAsia="宋体" w:cs="Times New Roman"/>
                <w:b/>
                <w:bCs/>
                <w:color w:val="000000" w:themeColor="text1"/>
                <w:sz w:val="24"/>
                <w:szCs w:val="24"/>
                <w:highlight w:val="none"/>
              </w:rPr>
              <w:t>准</w:t>
            </w:r>
          </w:p>
        </w:tc>
        <w:tc>
          <w:tcPr>
            <w:tcW w:w="4727" w:type="pct"/>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000000" w:themeColor="text1"/>
                <w:szCs w:val="20"/>
                <w:highlight w:val="none"/>
              </w:rPr>
            </w:pPr>
            <w:bookmarkStart w:id="8" w:name="_Toc12558"/>
            <w:bookmarkStart w:id="9" w:name="_Toc8905"/>
            <w:bookmarkStart w:id="10" w:name="_Toc22609"/>
            <w:bookmarkStart w:id="11" w:name="_Toc27563"/>
            <w:r>
              <w:rPr>
                <w:rFonts w:hint="default" w:ascii="Times New Roman" w:hAnsi="Times New Roman" w:eastAsia="宋体" w:cs="Times New Roman"/>
                <w:b/>
                <w:bCs/>
                <w:color w:val="000000" w:themeColor="text1"/>
                <w:szCs w:val="20"/>
                <w:highlight w:val="none"/>
              </w:rPr>
              <w:t>1、废气</w:t>
            </w:r>
          </w:p>
          <w:p>
            <w:pPr>
              <w:keepNext w:val="0"/>
              <w:keepLines w:val="0"/>
              <w:pageBreakBefore w:val="0"/>
              <w:widowControl w:val="0"/>
              <w:suppressLineNumbers w:val="0"/>
              <w:tabs>
                <w:tab w:val="left" w:pos="63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rPr>
            </w:pPr>
            <w:r>
              <w:rPr>
                <w:rFonts w:hint="default" w:ascii="Times New Roman" w:hAnsi="Times New Roman" w:eastAsia="宋体" w:cs="Times New Roman"/>
                <w:b w:val="0"/>
                <w:bCs w:val="0"/>
                <w:color w:val="000000" w:themeColor="text1"/>
                <w:sz w:val="24"/>
                <w:szCs w:val="24"/>
                <w:highlight w:val="none"/>
                <w:lang w:val="en-US" w:eastAsia="zh-CN"/>
              </w:rPr>
              <w:t>污水处理设施废气</w:t>
            </w:r>
            <w:r>
              <w:rPr>
                <w:rFonts w:hint="eastAsia" w:cs="Times New Roman"/>
                <w:b w:val="0"/>
                <w:bCs w:val="0"/>
                <w:color w:val="000000" w:themeColor="text1"/>
                <w:sz w:val="24"/>
                <w:szCs w:val="24"/>
                <w:highlight w:val="none"/>
                <w:lang w:val="en-US" w:eastAsia="zh-CN"/>
              </w:rPr>
              <w:t>的</w:t>
            </w:r>
            <w:r>
              <w:rPr>
                <w:rFonts w:hint="default" w:ascii="Times New Roman" w:hAnsi="Times New Roman" w:eastAsia="宋体" w:cs="Times New Roman"/>
                <w:b w:val="0"/>
                <w:bCs w:val="0"/>
                <w:color w:val="000000" w:themeColor="text1"/>
                <w:sz w:val="24"/>
                <w:szCs w:val="24"/>
                <w:highlight w:val="none"/>
                <w:lang w:val="en-US" w:eastAsia="zh-CN"/>
              </w:rPr>
              <w:t>有组织排放执行</w:t>
            </w:r>
            <w:r>
              <w:rPr>
                <w:rFonts w:hint="default" w:ascii="Times New Roman" w:hAnsi="Times New Roman" w:eastAsia="宋体" w:cs="Times New Roman"/>
                <w:b w:val="0"/>
                <w:bCs w:val="0"/>
                <w:color w:val="000000" w:themeColor="text1"/>
                <w:kern w:val="0"/>
                <w:sz w:val="24"/>
                <w:szCs w:val="24"/>
                <w:highlight w:val="none"/>
                <w:lang w:val="en-US" w:eastAsia="zh-CN"/>
              </w:rPr>
              <w:t>《恶臭污染物排放标准》（GB14554-1993）</w:t>
            </w:r>
            <w:r>
              <w:rPr>
                <w:rFonts w:hint="default" w:ascii="Times New Roman" w:hAnsi="Times New Roman" w:eastAsia="宋体" w:cs="Times New Roman"/>
                <w:b w:val="0"/>
                <w:bCs w:val="0"/>
                <w:color w:val="000000" w:themeColor="text1"/>
                <w:sz w:val="24"/>
                <w:szCs w:val="24"/>
                <w:highlight w:val="none"/>
                <w:lang w:val="en-US" w:eastAsia="zh-CN"/>
              </w:rPr>
              <w:t>表2</w:t>
            </w:r>
            <w:r>
              <w:rPr>
                <w:rFonts w:hint="eastAsia" w:cs="Times New Roman"/>
                <w:b w:val="0"/>
                <w:bCs w:val="0"/>
                <w:color w:val="000000" w:themeColor="text1"/>
                <w:kern w:val="0"/>
                <w:sz w:val="24"/>
                <w:szCs w:val="24"/>
                <w:highlight w:val="none"/>
                <w:lang w:val="en-US" w:eastAsia="zh-CN"/>
              </w:rPr>
              <w:t>中</w:t>
            </w:r>
            <w:r>
              <w:rPr>
                <w:rFonts w:hint="default" w:ascii="Times New Roman" w:hAnsi="Times New Roman" w:eastAsia="宋体" w:cs="Times New Roman"/>
                <w:b w:val="0"/>
                <w:bCs w:val="0"/>
                <w:color w:val="000000" w:themeColor="text1"/>
                <w:sz w:val="24"/>
                <w:szCs w:val="24"/>
                <w:highlight w:val="none"/>
                <w:lang w:val="en-US" w:eastAsia="zh-CN"/>
              </w:rPr>
              <w:t>15m高排气筒的排放标准值</w:t>
            </w:r>
            <w:r>
              <w:rPr>
                <w:rFonts w:hint="eastAsia" w:cs="Times New Roman"/>
                <w:b w:val="0"/>
                <w:bCs w:val="0"/>
                <w:color w:val="000000" w:themeColor="text1"/>
                <w:sz w:val="24"/>
                <w:szCs w:val="24"/>
                <w:highlight w:val="none"/>
                <w:lang w:val="en-US" w:eastAsia="zh-CN"/>
              </w:rPr>
              <w:t>；</w:t>
            </w:r>
            <w:r>
              <w:rPr>
                <w:rFonts w:hint="default" w:ascii="Times New Roman" w:hAnsi="Times New Roman" w:cs="Times New Roman"/>
                <w:b w:val="0"/>
                <w:bCs w:val="0"/>
                <w:color w:val="000000" w:themeColor="text1"/>
                <w:sz w:val="24"/>
                <w:szCs w:val="24"/>
                <w:highlight w:val="none"/>
                <w:lang w:val="en-US" w:eastAsia="zh-CN"/>
              </w:rPr>
              <w:t>厂界执行</w:t>
            </w:r>
            <w:r>
              <w:rPr>
                <w:rFonts w:hint="default" w:ascii="Times New Roman" w:hAnsi="Times New Roman" w:eastAsia="宋体" w:cs="Times New Roman"/>
                <w:b w:val="0"/>
                <w:bCs w:val="0"/>
                <w:color w:val="000000" w:themeColor="text1"/>
                <w:kern w:val="0"/>
                <w:sz w:val="24"/>
                <w:szCs w:val="24"/>
                <w:highlight w:val="none"/>
                <w:lang w:val="en-US" w:eastAsia="zh-CN"/>
              </w:rPr>
              <w:t>《恶臭污染物排放标准》（GB14554-1993）</w:t>
            </w:r>
            <w:r>
              <w:rPr>
                <w:rFonts w:hint="default" w:ascii="Times New Roman" w:hAnsi="Times New Roman" w:cs="Times New Roman"/>
                <w:b w:val="0"/>
                <w:bCs w:val="0"/>
                <w:color w:val="000000" w:themeColor="text1"/>
                <w:kern w:val="0"/>
                <w:sz w:val="24"/>
                <w:szCs w:val="24"/>
                <w:highlight w:val="none"/>
                <w:lang w:val="en-US" w:eastAsia="zh-CN"/>
              </w:rPr>
              <w:t>表1</w:t>
            </w:r>
            <w:r>
              <w:rPr>
                <w:rFonts w:hint="eastAsia" w:cs="Times New Roman"/>
                <w:b w:val="0"/>
                <w:bCs w:val="0"/>
                <w:color w:val="000000" w:themeColor="text1"/>
                <w:kern w:val="0"/>
                <w:sz w:val="24"/>
                <w:szCs w:val="24"/>
                <w:highlight w:val="none"/>
                <w:lang w:val="en-US" w:eastAsia="zh-CN"/>
              </w:rPr>
              <w:t>中二级（新扩改建）</w:t>
            </w:r>
            <w:r>
              <w:rPr>
                <w:rFonts w:hint="default" w:ascii="Times New Roman" w:hAnsi="Times New Roman" w:eastAsia="宋体" w:cs="Times New Roman"/>
                <w:b w:val="0"/>
                <w:bCs w:val="0"/>
                <w:color w:val="000000" w:themeColor="text1"/>
                <w:kern w:val="0"/>
                <w:sz w:val="24"/>
                <w:szCs w:val="24"/>
                <w:highlight w:val="none"/>
                <w:lang w:val="en-US" w:eastAsia="zh-CN"/>
              </w:rPr>
              <w:t>标准</w:t>
            </w:r>
            <w:r>
              <w:rPr>
                <w:rFonts w:hint="default" w:ascii="Times New Roman" w:hAnsi="Times New Roman" w:cs="Times New Roman"/>
                <w:b w:val="0"/>
                <w:bCs w:val="0"/>
                <w:color w:val="000000" w:themeColor="text1"/>
                <w:kern w:val="0"/>
                <w:sz w:val="24"/>
                <w:szCs w:val="24"/>
                <w:highlight w:val="none"/>
                <w:lang w:val="en-US" w:eastAsia="zh-CN"/>
              </w:rPr>
              <w:t>值</w:t>
            </w:r>
            <w:r>
              <w:rPr>
                <w:rFonts w:hint="eastAsia" w:cs="Times New Roman"/>
                <w:b w:val="0"/>
                <w:bCs w:val="0"/>
                <w:color w:val="000000" w:themeColor="text1"/>
                <w:kern w:val="0"/>
                <w:sz w:val="24"/>
                <w:szCs w:val="24"/>
                <w:highlight w:val="none"/>
                <w:lang w:val="en-US" w:eastAsia="zh-CN"/>
              </w:rPr>
              <w:t>，</w:t>
            </w:r>
            <w:r>
              <w:rPr>
                <w:rFonts w:hint="default" w:ascii="Times New Roman" w:hAnsi="Times New Roman" w:eastAsia="宋体" w:cs="Times New Roman"/>
                <w:b w:val="0"/>
                <w:bCs w:val="0"/>
                <w:color w:val="000000" w:themeColor="text1"/>
                <w:sz w:val="24"/>
                <w:szCs w:val="24"/>
                <w:highlight w:val="none"/>
                <w:lang w:val="en-US" w:eastAsia="zh-CN"/>
              </w:rPr>
              <w:t>见表3-</w:t>
            </w:r>
            <w:r>
              <w:rPr>
                <w:rFonts w:hint="eastAsia" w:cs="Times New Roman"/>
                <w:b w:val="0"/>
                <w:bCs w:val="0"/>
                <w:color w:val="000000" w:themeColor="text1"/>
                <w:sz w:val="24"/>
                <w:szCs w:val="24"/>
                <w:highlight w:val="none"/>
                <w:lang w:val="en-US" w:eastAsia="zh-CN"/>
              </w:rPr>
              <w:t>5</w:t>
            </w:r>
            <w:r>
              <w:rPr>
                <w:rFonts w:hint="default" w:ascii="Times New Roman" w:hAnsi="Times New Roman" w:eastAsia="宋体" w:cs="Times New Roman"/>
                <w:b w:val="0"/>
                <w:bCs w:val="0"/>
                <w:color w:val="000000" w:themeColor="text1"/>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cs="Times New Roman"/>
                <w:color w:val="000000" w:themeColor="text1"/>
                <w:szCs w:val="20"/>
                <w:highlight w:val="none"/>
              </w:rPr>
            </w:pPr>
            <w:r>
              <w:rPr>
                <w:rFonts w:hint="default" w:ascii="Times New Roman" w:hAnsi="Times New Roman" w:eastAsia="宋体" w:cs="Times New Roman"/>
                <w:b/>
                <w:bCs/>
                <w:color w:val="000000" w:themeColor="text1"/>
                <w:szCs w:val="24"/>
                <w:highlight w:val="none"/>
              </w:rPr>
              <w:t>表</w:t>
            </w:r>
            <w:r>
              <w:rPr>
                <w:rFonts w:hint="default" w:ascii="Times New Roman" w:hAnsi="Times New Roman" w:eastAsia="宋体" w:cs="Times New Roman"/>
                <w:b/>
                <w:bCs/>
                <w:color w:val="000000" w:themeColor="text1"/>
                <w:szCs w:val="24"/>
                <w:highlight w:val="none"/>
                <w:lang w:val="en-US" w:eastAsia="zh-CN"/>
              </w:rPr>
              <w:t>3-</w:t>
            </w:r>
            <w:r>
              <w:rPr>
                <w:rFonts w:hint="eastAsia" w:cs="Times New Roman"/>
                <w:b/>
                <w:bCs/>
                <w:color w:val="000000" w:themeColor="text1"/>
                <w:szCs w:val="24"/>
                <w:highlight w:val="none"/>
                <w:lang w:val="en-US" w:eastAsia="zh-CN"/>
              </w:rPr>
              <w:t>5</w:t>
            </w:r>
            <w:r>
              <w:rPr>
                <w:rFonts w:hint="default" w:ascii="Times New Roman" w:hAnsi="Times New Roman" w:eastAsia="宋体" w:cs="Times New Roman"/>
                <w:b/>
                <w:bCs/>
                <w:color w:val="000000" w:themeColor="text1"/>
                <w:szCs w:val="24"/>
                <w:highlight w:val="none"/>
                <w:lang w:val="en-US" w:eastAsia="zh-CN"/>
              </w:rPr>
              <w:t xml:space="preserve">  恶臭污染物排放标准</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45"/>
              <w:gridCol w:w="2515"/>
              <w:gridCol w:w="2367"/>
              <w:gridCol w:w="2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36" w:hRule="atLeast"/>
                <w:jc w:val="center"/>
              </w:trPr>
              <w:tc>
                <w:tcPr>
                  <w:tcW w:w="438"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lang w:val="en-US" w:eastAsia="zh-CN"/>
                    </w:rPr>
                    <w:t>序号</w:t>
                  </w:r>
                </w:p>
              </w:tc>
              <w:tc>
                <w:tcPr>
                  <w:tcW w:w="1478"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lang w:val="en-US" w:eastAsia="zh-CN"/>
                    </w:rPr>
                    <w:t>控制项目</w:t>
                  </w:r>
                </w:p>
              </w:tc>
              <w:tc>
                <w:tcPr>
                  <w:tcW w:w="13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排放</w:t>
                  </w:r>
                  <w:r>
                    <w:rPr>
                      <w:rFonts w:hint="default" w:ascii="Times New Roman" w:hAnsi="Times New Roman" w:eastAsia="宋体" w:cs="Times New Roman"/>
                      <w:b/>
                      <w:bCs/>
                      <w:color w:val="000000" w:themeColor="text1"/>
                      <w:sz w:val="21"/>
                      <w:szCs w:val="21"/>
                      <w:highlight w:val="none"/>
                    </w:rPr>
                    <w:t>标准</w:t>
                  </w:r>
                  <w:r>
                    <w:rPr>
                      <w:rFonts w:hint="default" w:ascii="Times New Roman" w:hAnsi="Times New Roman" w:eastAsia="宋体" w:cs="Times New Roman"/>
                      <w:b/>
                      <w:bCs/>
                      <w:color w:val="000000" w:themeColor="text1"/>
                      <w:sz w:val="21"/>
                      <w:szCs w:val="21"/>
                      <w:highlight w:val="none"/>
                      <w:lang w:val="en-US" w:eastAsia="zh-CN"/>
                    </w:rPr>
                    <w:t>值kg/h</w:t>
                  </w:r>
                </w:p>
              </w:tc>
              <w:tc>
                <w:tcPr>
                  <w:tcW w:w="1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厂界标准值mg/m</w:t>
                  </w:r>
                  <w:r>
                    <w:rPr>
                      <w:rFonts w:hint="default" w:ascii="Times New Roman" w:hAnsi="Times New Roman" w:eastAsia="宋体" w:cs="Times New Roman"/>
                      <w:b/>
                      <w:bCs/>
                      <w:color w:val="000000" w:themeColor="text1"/>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438"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p>
              </w:tc>
              <w:tc>
                <w:tcPr>
                  <w:tcW w:w="1478"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p>
              </w:tc>
              <w:tc>
                <w:tcPr>
                  <w:tcW w:w="13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lang w:val="en-US" w:eastAsia="zh-CN"/>
                    </w:rPr>
                    <w:t>排气筒高度15m</w:t>
                  </w:r>
                </w:p>
              </w:tc>
              <w:tc>
                <w:tcPr>
                  <w:tcW w:w="1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vertAlign w:val="baseline"/>
                      <w:lang w:val="en-US" w:eastAsia="zh-CN"/>
                    </w:rPr>
                    <w:t>二级</w:t>
                  </w:r>
                  <w:r>
                    <w:rPr>
                      <w:rFonts w:hint="default" w:ascii="Times New Roman" w:hAnsi="Times New Roman" w:eastAsia="宋体" w:cs="Times New Roman"/>
                      <w:b/>
                      <w:bCs/>
                      <w:color w:val="000000" w:themeColor="text1"/>
                      <w:sz w:val="21"/>
                      <w:szCs w:val="21"/>
                      <w:highlight w:val="none"/>
                      <w:lang w:val="en-US" w:eastAsia="zh-CN"/>
                    </w:rPr>
                    <w:t>（新扩改建）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43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1</w:t>
                  </w:r>
                </w:p>
              </w:tc>
              <w:tc>
                <w:tcPr>
                  <w:tcW w:w="147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氨</w:t>
                  </w:r>
                </w:p>
              </w:tc>
              <w:tc>
                <w:tcPr>
                  <w:tcW w:w="13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4.9</w:t>
                  </w:r>
                </w:p>
              </w:tc>
              <w:tc>
                <w:tcPr>
                  <w:tcW w:w="1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43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2</w:t>
                  </w:r>
                </w:p>
              </w:tc>
              <w:tc>
                <w:tcPr>
                  <w:tcW w:w="147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rPr>
                  </w:pPr>
                  <w:r>
                    <w:rPr>
                      <w:rFonts w:hint="default" w:ascii="Times New Roman" w:hAnsi="Times New Roman" w:eastAsia="宋体" w:cs="Times New Roman"/>
                      <w:b w:val="0"/>
                      <w:bCs w:val="0"/>
                      <w:color w:val="000000" w:themeColor="text1"/>
                      <w:sz w:val="21"/>
                      <w:szCs w:val="21"/>
                      <w:highlight w:val="none"/>
                      <w:lang w:val="en-US" w:eastAsia="zh-CN"/>
                    </w:rPr>
                    <w:t>硫化氢</w:t>
                  </w:r>
                </w:p>
              </w:tc>
              <w:tc>
                <w:tcPr>
                  <w:tcW w:w="13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0.33</w:t>
                  </w:r>
                </w:p>
              </w:tc>
              <w:tc>
                <w:tcPr>
                  <w:tcW w:w="1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43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3</w:t>
                  </w:r>
                </w:p>
              </w:tc>
              <w:tc>
                <w:tcPr>
                  <w:tcW w:w="147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eastAsia="zh-CN"/>
                    </w:rPr>
                  </w:pPr>
                  <w:r>
                    <w:rPr>
                      <w:rFonts w:hint="default" w:ascii="Times New Roman" w:hAnsi="Times New Roman" w:eastAsia="宋体" w:cs="Times New Roman"/>
                      <w:b w:val="0"/>
                      <w:bCs w:val="0"/>
                      <w:color w:val="000000" w:themeColor="text1"/>
                      <w:sz w:val="21"/>
                      <w:szCs w:val="21"/>
                      <w:highlight w:val="none"/>
                    </w:rPr>
                    <w:t>臭气浓度</w:t>
                  </w:r>
                  <w:r>
                    <w:rPr>
                      <w:rFonts w:hint="default" w:ascii="Times New Roman" w:hAnsi="Times New Roman" w:eastAsia="宋体" w:cs="Times New Roman"/>
                      <w:b w:val="0"/>
                      <w:bCs w:val="0"/>
                      <w:color w:val="000000" w:themeColor="text1"/>
                      <w:sz w:val="21"/>
                      <w:szCs w:val="21"/>
                      <w:highlight w:val="none"/>
                      <w:lang w:eastAsia="zh-CN"/>
                    </w:rPr>
                    <w:t>（</w:t>
                  </w:r>
                  <w:r>
                    <w:rPr>
                      <w:rFonts w:hint="default" w:ascii="Times New Roman" w:hAnsi="Times New Roman" w:eastAsia="宋体" w:cs="Times New Roman"/>
                      <w:b w:val="0"/>
                      <w:bCs w:val="0"/>
                      <w:color w:val="000000" w:themeColor="text1"/>
                      <w:sz w:val="21"/>
                      <w:szCs w:val="21"/>
                      <w:highlight w:val="none"/>
                      <w:lang w:val="en-US" w:eastAsia="zh-CN"/>
                    </w:rPr>
                    <w:t>无量纲</w:t>
                  </w:r>
                  <w:r>
                    <w:rPr>
                      <w:rFonts w:hint="default" w:ascii="Times New Roman" w:hAnsi="Times New Roman" w:eastAsia="宋体" w:cs="Times New Roman"/>
                      <w:b w:val="0"/>
                      <w:bCs w:val="0"/>
                      <w:color w:val="000000" w:themeColor="text1"/>
                      <w:sz w:val="21"/>
                      <w:szCs w:val="21"/>
                      <w:highlight w:val="none"/>
                      <w:lang w:eastAsia="zh-CN"/>
                    </w:rPr>
                    <w:t>）</w:t>
                  </w:r>
                </w:p>
              </w:tc>
              <w:tc>
                <w:tcPr>
                  <w:tcW w:w="13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2000</w:t>
                  </w:r>
                </w:p>
              </w:tc>
              <w:tc>
                <w:tcPr>
                  <w:tcW w:w="169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rPr>
                  </w:pPr>
                  <w:r>
                    <w:rPr>
                      <w:rFonts w:hint="default" w:ascii="Times New Roman" w:hAnsi="Times New Roman" w:eastAsia="宋体" w:cs="Times New Roman"/>
                      <w:b w:val="0"/>
                      <w:bCs w:val="0"/>
                      <w:color w:val="000000" w:themeColor="text1"/>
                      <w:sz w:val="21"/>
                      <w:szCs w:val="21"/>
                      <w:highlight w:val="none"/>
                      <w:lang w:val="en-US" w:eastAsia="zh-CN"/>
                    </w:rPr>
                    <w:t>20</w:t>
                  </w:r>
                </w:p>
              </w:tc>
            </w:tr>
          </w:tbl>
          <w:p>
            <w:pPr>
              <w:keepNext w:val="0"/>
              <w:keepLines w:val="0"/>
              <w:pageBreakBefore w:val="0"/>
              <w:widowControl w:val="0"/>
              <w:suppressLineNumbers w:val="0"/>
              <w:tabs>
                <w:tab w:val="left" w:pos="630"/>
              </w:tabs>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rPr>
            </w:pPr>
            <w:r>
              <w:rPr>
                <w:rFonts w:hint="default" w:ascii="Times New Roman" w:hAnsi="Times New Roman" w:eastAsia="宋体" w:cs="Times New Roman"/>
                <w:b w:val="0"/>
                <w:bCs w:val="0"/>
                <w:color w:val="000000" w:themeColor="text1"/>
                <w:sz w:val="24"/>
                <w:szCs w:val="24"/>
                <w:highlight w:val="none"/>
                <w:lang w:val="en-US" w:eastAsia="zh-CN"/>
              </w:rPr>
              <w:t>污水处理设施废气的无组织排放执行《医疗机构水污染物排放标准》（GB18466-2005）</w:t>
            </w:r>
            <w:r>
              <w:rPr>
                <w:rFonts w:hint="eastAsia" w:cs="Times New Roman"/>
                <w:b w:val="0"/>
                <w:bCs w:val="0"/>
                <w:color w:val="000000" w:themeColor="text1"/>
                <w:sz w:val="24"/>
                <w:szCs w:val="24"/>
                <w:highlight w:val="none"/>
                <w:lang w:val="en-US" w:eastAsia="zh-CN"/>
              </w:rPr>
              <w:t>“</w:t>
            </w:r>
            <w:r>
              <w:rPr>
                <w:rFonts w:hint="default" w:ascii="Times New Roman" w:hAnsi="Times New Roman" w:eastAsia="宋体" w:cs="Times New Roman"/>
                <w:b w:val="0"/>
                <w:bCs w:val="0"/>
                <w:color w:val="000000" w:themeColor="text1"/>
                <w:sz w:val="24"/>
                <w:szCs w:val="24"/>
                <w:highlight w:val="none"/>
                <w:lang w:val="en-US" w:eastAsia="zh-CN"/>
              </w:rPr>
              <w:t>表3</w:t>
            </w:r>
            <w:r>
              <w:rPr>
                <w:rFonts w:hint="eastAsia" w:cs="Times New Roman"/>
                <w:b w:val="0"/>
                <w:bCs w:val="0"/>
                <w:color w:val="000000" w:themeColor="text1"/>
                <w:sz w:val="24"/>
                <w:szCs w:val="24"/>
                <w:highlight w:val="none"/>
                <w:lang w:val="en-US" w:eastAsia="zh-CN"/>
              </w:rPr>
              <w:t>”</w:t>
            </w:r>
            <w:r>
              <w:rPr>
                <w:rFonts w:hint="default" w:ascii="Times New Roman" w:hAnsi="Times New Roman" w:eastAsia="宋体" w:cs="Times New Roman"/>
                <w:b w:val="0"/>
                <w:bCs w:val="0"/>
                <w:color w:val="000000" w:themeColor="text1"/>
                <w:sz w:val="24"/>
                <w:szCs w:val="24"/>
                <w:highlight w:val="none"/>
                <w:lang w:val="en-US" w:eastAsia="zh-CN"/>
              </w:rPr>
              <w:t>的标准，见表3-</w:t>
            </w:r>
            <w:r>
              <w:rPr>
                <w:rFonts w:hint="eastAsia" w:cs="Times New Roman"/>
                <w:b w:val="0"/>
                <w:bCs w:val="0"/>
                <w:color w:val="000000" w:themeColor="text1"/>
                <w:sz w:val="24"/>
                <w:szCs w:val="24"/>
                <w:highlight w:val="none"/>
                <w:lang w:val="en-US" w:eastAsia="zh-CN"/>
              </w:rPr>
              <w:t>6</w:t>
            </w:r>
            <w:r>
              <w:rPr>
                <w:rFonts w:hint="default" w:ascii="Times New Roman" w:hAnsi="Times New Roman" w:eastAsia="宋体" w:cs="Times New Roman"/>
                <w:b w:val="0"/>
                <w:bCs w:val="0"/>
                <w:color w:val="000000" w:themeColor="text1"/>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宋体" w:cs="Times New Roman"/>
                <w:b/>
                <w:bCs/>
                <w:color w:val="000000" w:themeColor="text1"/>
                <w:szCs w:val="24"/>
                <w:highlight w:val="none"/>
                <w:lang w:val="en-US" w:eastAsia="zh-CN"/>
              </w:rPr>
            </w:pPr>
            <w:r>
              <w:rPr>
                <w:rFonts w:hint="eastAsia" w:ascii="Times New Roman" w:hAnsi="Times New Roman" w:eastAsia="宋体" w:cs="Times New Roman"/>
                <w:b/>
                <w:bCs/>
                <w:color w:val="000000" w:themeColor="text1"/>
                <w:szCs w:val="24"/>
                <w:highlight w:val="none"/>
                <w:lang w:val="en-US" w:eastAsia="zh-CN"/>
              </w:rPr>
              <w:t>表3-</w:t>
            </w:r>
            <w:r>
              <w:rPr>
                <w:rFonts w:hint="eastAsia" w:cs="Times New Roman"/>
                <w:b/>
                <w:bCs/>
                <w:color w:val="000000" w:themeColor="text1"/>
                <w:szCs w:val="24"/>
                <w:highlight w:val="none"/>
                <w:lang w:val="en-US" w:eastAsia="zh-CN"/>
              </w:rPr>
              <w:t>6</w:t>
            </w:r>
            <w:r>
              <w:rPr>
                <w:rFonts w:hint="eastAsia" w:ascii="Times New Roman" w:hAnsi="Times New Roman" w:eastAsia="宋体" w:cs="Times New Roman"/>
                <w:b/>
                <w:bCs/>
                <w:color w:val="000000" w:themeColor="text1"/>
                <w:szCs w:val="24"/>
                <w:highlight w:val="none"/>
                <w:lang w:val="en-US" w:eastAsia="zh-CN"/>
              </w:rPr>
              <w:t xml:space="preserve">  污水处理站周边大气污染物最高允许浓度</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429"/>
              <w:gridCol w:w="4689"/>
              <w:gridCol w:w="23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840"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eastAsia" w:ascii="Times New Roman" w:hAnsi="Times New Roman" w:eastAsia="宋体" w:cs="Times New Roman"/>
                      <w:b/>
                      <w:bCs/>
                      <w:color w:val="000000" w:themeColor="text1"/>
                      <w:sz w:val="21"/>
                      <w:szCs w:val="21"/>
                      <w:highlight w:val="none"/>
                      <w:lang w:val="en-US" w:eastAsia="zh-CN"/>
                    </w:rPr>
                    <w:t>序号</w:t>
                  </w:r>
                </w:p>
              </w:tc>
              <w:tc>
                <w:tcPr>
                  <w:tcW w:w="275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eastAsia" w:ascii="Times New Roman" w:hAnsi="Times New Roman" w:eastAsia="宋体" w:cs="Times New Roman"/>
                      <w:b/>
                      <w:bCs/>
                      <w:color w:val="000000" w:themeColor="text1"/>
                      <w:sz w:val="21"/>
                      <w:szCs w:val="21"/>
                      <w:highlight w:val="none"/>
                      <w:lang w:val="en-US" w:eastAsia="zh-CN"/>
                    </w:rPr>
                    <w:t>控制项目</w:t>
                  </w:r>
                </w:p>
              </w:tc>
              <w:tc>
                <w:tcPr>
                  <w:tcW w:w="140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eastAsia" w:ascii="Times New Roman" w:hAnsi="Times New Roman" w:eastAsia="宋体" w:cs="Times New Roman"/>
                      <w:b/>
                      <w:bCs/>
                      <w:color w:val="000000" w:themeColor="text1"/>
                      <w:sz w:val="21"/>
                      <w:szCs w:val="21"/>
                      <w:highlight w:val="no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840"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1</w:t>
                  </w:r>
                </w:p>
              </w:tc>
              <w:tc>
                <w:tcPr>
                  <w:tcW w:w="275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氨</w:t>
                  </w:r>
                  <w:r>
                    <w:rPr>
                      <w:rFonts w:hint="eastAsia" w:cs="Times New Roman"/>
                      <w:b w:val="0"/>
                      <w:bCs w:val="0"/>
                      <w:color w:val="000000" w:themeColor="text1"/>
                      <w:sz w:val="21"/>
                      <w:szCs w:val="21"/>
                      <w:highlight w:val="none"/>
                      <w:lang w:val="en-US" w:eastAsia="zh-CN"/>
                    </w:rPr>
                    <w:t>/</w:t>
                  </w:r>
                  <w:r>
                    <w:rPr>
                      <w:rFonts w:hint="eastAsia" w:ascii="Times New Roman" w:hAnsi="Times New Roman" w:eastAsia="宋体" w:cs="Times New Roman"/>
                      <w:b w:val="0"/>
                      <w:bCs w:val="0"/>
                      <w:color w:val="000000" w:themeColor="text1"/>
                      <w:sz w:val="21"/>
                      <w:szCs w:val="21"/>
                      <w:highlight w:val="none"/>
                      <w:lang w:val="en-US" w:eastAsia="zh-CN"/>
                    </w:rPr>
                    <w:t>（mg/m</w:t>
                  </w:r>
                  <w:r>
                    <w:rPr>
                      <w:rFonts w:hint="eastAsia" w:ascii="Times New Roman" w:hAnsi="Times New Roman" w:eastAsia="宋体" w:cs="Times New Roman"/>
                      <w:b w:val="0"/>
                      <w:bCs w:val="0"/>
                      <w:color w:val="000000" w:themeColor="text1"/>
                      <w:sz w:val="21"/>
                      <w:szCs w:val="21"/>
                      <w:highlight w:val="none"/>
                      <w:vertAlign w:val="superscript"/>
                      <w:lang w:val="en-US" w:eastAsia="zh-CN"/>
                    </w:rPr>
                    <w:t>3</w:t>
                  </w:r>
                  <w:r>
                    <w:rPr>
                      <w:rFonts w:hint="eastAsia" w:ascii="Times New Roman" w:hAnsi="Times New Roman" w:eastAsia="宋体" w:cs="Times New Roman"/>
                      <w:b w:val="0"/>
                      <w:bCs w:val="0"/>
                      <w:color w:val="000000" w:themeColor="text1"/>
                      <w:sz w:val="21"/>
                      <w:szCs w:val="21"/>
                      <w:highlight w:val="none"/>
                      <w:lang w:val="en-US" w:eastAsia="zh-CN"/>
                    </w:rPr>
                    <w:t>）</w:t>
                  </w:r>
                </w:p>
              </w:tc>
              <w:tc>
                <w:tcPr>
                  <w:tcW w:w="140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840"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2</w:t>
                  </w:r>
                </w:p>
              </w:tc>
              <w:tc>
                <w:tcPr>
                  <w:tcW w:w="275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硫化氢</w:t>
                  </w:r>
                  <w:r>
                    <w:rPr>
                      <w:rFonts w:hint="eastAsia" w:cs="Times New Roman"/>
                      <w:b w:val="0"/>
                      <w:bCs w:val="0"/>
                      <w:color w:val="000000" w:themeColor="text1"/>
                      <w:sz w:val="21"/>
                      <w:szCs w:val="21"/>
                      <w:highlight w:val="none"/>
                      <w:lang w:val="en-US" w:eastAsia="zh-CN"/>
                    </w:rPr>
                    <w:t>/</w:t>
                  </w:r>
                  <w:r>
                    <w:rPr>
                      <w:rFonts w:hint="eastAsia" w:ascii="Times New Roman" w:hAnsi="Times New Roman" w:eastAsia="宋体" w:cs="Times New Roman"/>
                      <w:b w:val="0"/>
                      <w:bCs w:val="0"/>
                      <w:color w:val="000000" w:themeColor="text1"/>
                      <w:sz w:val="21"/>
                      <w:szCs w:val="21"/>
                      <w:highlight w:val="none"/>
                      <w:lang w:val="en-US" w:eastAsia="zh-CN"/>
                    </w:rPr>
                    <w:t>（mg/m</w:t>
                  </w:r>
                  <w:r>
                    <w:rPr>
                      <w:rFonts w:hint="eastAsia" w:ascii="Times New Roman" w:hAnsi="Times New Roman" w:eastAsia="宋体" w:cs="Times New Roman"/>
                      <w:b w:val="0"/>
                      <w:bCs w:val="0"/>
                      <w:color w:val="000000" w:themeColor="text1"/>
                      <w:sz w:val="21"/>
                      <w:szCs w:val="21"/>
                      <w:highlight w:val="none"/>
                      <w:vertAlign w:val="superscript"/>
                      <w:lang w:val="en-US" w:eastAsia="zh-CN"/>
                    </w:rPr>
                    <w:t>3</w:t>
                  </w:r>
                  <w:r>
                    <w:rPr>
                      <w:rFonts w:hint="eastAsia" w:ascii="Times New Roman" w:hAnsi="Times New Roman" w:eastAsia="宋体" w:cs="Times New Roman"/>
                      <w:b w:val="0"/>
                      <w:bCs w:val="0"/>
                      <w:color w:val="000000" w:themeColor="text1"/>
                      <w:sz w:val="21"/>
                      <w:szCs w:val="21"/>
                      <w:highlight w:val="none"/>
                      <w:lang w:val="en-US" w:eastAsia="zh-CN"/>
                    </w:rPr>
                    <w:t>）</w:t>
                  </w:r>
                </w:p>
              </w:tc>
              <w:tc>
                <w:tcPr>
                  <w:tcW w:w="140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840"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3</w:t>
                  </w:r>
                </w:p>
              </w:tc>
              <w:tc>
                <w:tcPr>
                  <w:tcW w:w="275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臭气浓度（无量纲）</w:t>
                  </w:r>
                </w:p>
              </w:tc>
              <w:tc>
                <w:tcPr>
                  <w:tcW w:w="140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rPr>
                  </w:pPr>
                  <w:r>
                    <w:rPr>
                      <w:rFonts w:hint="eastAsia" w:ascii="Times New Roman" w:hAnsi="Times New Roman" w:eastAsia="宋体" w:cs="Times New Roman"/>
                      <w:b w:val="0"/>
                      <w:bCs w:val="0"/>
                      <w:color w:val="000000" w:themeColor="text1"/>
                      <w:sz w:val="21"/>
                      <w:szCs w:val="21"/>
                      <w:highlight w:val="none"/>
                      <w:lang w:val="en-US" w:eastAsia="zh-CN"/>
                    </w:rPr>
                    <w:t>10</w:t>
                  </w:r>
                </w:p>
              </w:tc>
            </w:tr>
          </w:tbl>
          <w:p>
            <w:pPr>
              <w:pStyle w:val="64"/>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Cs w:val="20"/>
                <w:highlight w:val="none"/>
                <w:lang w:val="en-US" w:eastAsia="zh-CN"/>
              </w:rPr>
            </w:pPr>
            <w:r>
              <w:rPr>
                <w:rFonts w:hint="eastAsia" w:ascii="Times New Roman" w:hAnsi="Times New Roman" w:eastAsia="宋体" w:cs="Times New Roman"/>
                <w:color w:val="auto"/>
                <w:szCs w:val="20"/>
                <w:highlight w:val="none"/>
                <w:lang w:eastAsia="zh-CN"/>
              </w:rPr>
              <w:t>项目食堂油烟排放执行《饮食业油烟排放标准（试行）GB18483-2001》中的小型标准</w:t>
            </w:r>
            <w:r>
              <w:rPr>
                <w:rFonts w:hint="eastAsia" w:ascii="Times New Roman" w:hAnsi="Times New Roman" w:cs="Times New Roman"/>
                <w:color w:val="auto"/>
                <w:szCs w:val="20"/>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eastAsia="宋体" w:cs="Times New Roman"/>
                <w:b/>
                <w:bCs/>
                <w:color w:val="auto"/>
                <w:szCs w:val="24"/>
                <w:highlight w:val="none"/>
                <w:lang w:val="en-US" w:eastAsia="zh-CN"/>
              </w:rPr>
              <w:t>表3-</w:t>
            </w:r>
            <w:r>
              <w:rPr>
                <w:rFonts w:hint="eastAsia" w:cs="Times New Roman"/>
                <w:b/>
                <w:bCs/>
                <w:color w:val="auto"/>
                <w:szCs w:val="24"/>
                <w:highlight w:val="none"/>
                <w:lang w:val="en-US" w:eastAsia="zh-CN"/>
              </w:rPr>
              <w:t>7</w:t>
            </w:r>
            <w:r>
              <w:rPr>
                <w:rFonts w:hint="eastAsia" w:ascii="Times New Roman" w:hAnsi="Times New Roman" w:eastAsia="宋体" w:cs="Times New Roman"/>
                <w:b/>
                <w:bCs/>
                <w:color w:val="auto"/>
                <w:szCs w:val="24"/>
                <w:highlight w:val="none"/>
                <w:lang w:val="en-US" w:eastAsia="zh-CN"/>
              </w:rPr>
              <w:t xml:space="preserve"> </w:t>
            </w:r>
            <w:r>
              <w:rPr>
                <w:rFonts w:hint="default" w:ascii="Times New Roman" w:hAnsi="Times New Roman" w:eastAsia="宋体" w:cs="Times New Roman"/>
                <w:b/>
                <w:bCs/>
                <w:color w:val="auto"/>
                <w:szCs w:val="24"/>
                <w:highlight w:val="none"/>
                <w:lang w:val="en-US" w:eastAsia="zh-CN"/>
              </w:rPr>
              <w:t xml:space="preserve"> 饮食业油烟排放标准</w:t>
            </w:r>
          </w:p>
          <w:tbl>
            <w:tblPr>
              <w:tblStyle w:val="55"/>
              <w:tblpPr w:leftFromText="180" w:rightFromText="180" w:vertAnchor="text" w:horzAnchor="margin" w:tblpXSpec="center" w:tblpY="78"/>
              <w:tblOverlap w:val="never"/>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964"/>
              <w:gridCol w:w="3359"/>
              <w:gridCol w:w="1108"/>
              <w:gridCol w:w="107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30" w:hRule="atLeast"/>
                <w:jc w:val="center"/>
              </w:trPr>
              <w:tc>
                <w:tcPr>
                  <w:tcW w:w="174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p>
              </w:tc>
              <w:tc>
                <w:tcPr>
                  <w:tcW w:w="19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级别</w:t>
                  </w:r>
                </w:p>
              </w:tc>
              <w:tc>
                <w:tcPr>
                  <w:tcW w:w="128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06" w:hRule="atLeast"/>
                <w:jc w:val="center"/>
              </w:trPr>
              <w:tc>
                <w:tcPr>
                  <w:tcW w:w="1741"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《饮食业油烟排放标准（试行）GB18483-2001》</w:t>
                  </w:r>
                </w:p>
              </w:tc>
              <w:tc>
                <w:tcPr>
                  <w:tcW w:w="19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最高允许排放浓度</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w:t>
                  </w:r>
                </w:p>
              </w:tc>
              <w:tc>
                <w:tcPr>
                  <w:tcW w:w="651"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油烟</w:t>
                  </w:r>
                </w:p>
              </w:tc>
              <w:tc>
                <w:tcPr>
                  <w:tcW w:w="6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31" w:hRule="atLeast"/>
                <w:jc w:val="center"/>
              </w:trPr>
              <w:tc>
                <w:tcPr>
                  <w:tcW w:w="174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97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净化设施最低去除效率（%）</w:t>
                  </w:r>
                </w:p>
              </w:tc>
              <w:tc>
                <w:tcPr>
                  <w:tcW w:w="651"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6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000000" w:themeColor="text1"/>
                <w:szCs w:val="20"/>
                <w:highlight w:val="none"/>
              </w:rPr>
            </w:pPr>
            <w:r>
              <w:rPr>
                <w:rFonts w:hint="default" w:ascii="Times New Roman" w:hAnsi="Times New Roman" w:eastAsia="宋体" w:cs="Times New Roman"/>
                <w:b/>
                <w:bCs/>
                <w:color w:val="000000" w:themeColor="text1"/>
                <w:szCs w:val="20"/>
                <w:highlight w:val="none"/>
              </w:rPr>
              <w:t>2、噪声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Cs w:val="20"/>
                <w:highlight w:val="none"/>
              </w:rPr>
            </w:pPr>
            <w:r>
              <w:rPr>
                <w:rFonts w:hint="default" w:ascii="Times New Roman" w:hAnsi="Times New Roman" w:eastAsia="宋体" w:cs="Times New Roman"/>
                <w:color w:val="000000" w:themeColor="text1"/>
                <w:szCs w:val="20"/>
                <w:highlight w:val="none"/>
              </w:rPr>
              <w:t>项目运营期厂界噪声执行《工业企业厂界环境噪声排放标准》（GB12348-2008）2类标准。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000000" w:themeColor="text1"/>
                <w:szCs w:val="24"/>
                <w:highlight w:val="none"/>
                <w:lang w:val="en-US" w:eastAsia="zh-CN"/>
              </w:rPr>
            </w:pPr>
            <w:r>
              <w:rPr>
                <w:rFonts w:hint="default" w:ascii="Times New Roman" w:hAnsi="Times New Roman" w:eastAsia="宋体" w:cs="Times New Roman"/>
                <w:b/>
                <w:bCs/>
                <w:color w:val="000000" w:themeColor="text1"/>
                <w:szCs w:val="24"/>
                <w:highlight w:val="none"/>
                <w:lang w:val="en-US" w:eastAsia="zh-CN"/>
              </w:rPr>
              <w:t>表3-</w:t>
            </w:r>
            <w:r>
              <w:rPr>
                <w:rFonts w:hint="eastAsia" w:cs="Times New Roman"/>
                <w:b/>
                <w:bCs/>
                <w:color w:val="000000" w:themeColor="text1"/>
                <w:szCs w:val="24"/>
                <w:highlight w:val="none"/>
                <w:lang w:val="en-US" w:eastAsia="zh-CN"/>
              </w:rPr>
              <w:t>8</w:t>
            </w:r>
            <w:r>
              <w:rPr>
                <w:rFonts w:hint="default" w:ascii="Times New Roman" w:hAnsi="Times New Roman" w:eastAsia="宋体" w:cs="Times New Roman"/>
                <w:b/>
                <w:bCs/>
                <w:color w:val="000000" w:themeColor="text1"/>
                <w:szCs w:val="24"/>
                <w:highlight w:val="none"/>
                <w:lang w:val="en-US" w:eastAsia="zh-CN"/>
              </w:rPr>
              <w:t xml:space="preserve">  工业企业厂界环境噪声排放标准（GB12348-2008）</w:t>
            </w:r>
          </w:p>
          <w:tbl>
            <w:tblPr>
              <w:tblStyle w:val="55"/>
              <w:tblW w:w="8504" w:type="dxa"/>
              <w:jc w:val="center"/>
              <w:tblBorders>
                <w:top w:val="single" w:color="auto" w:sz="12" w:space="0"/>
                <w:left w:val="single" w:color="auto" w:sz="6"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2178"/>
              <w:gridCol w:w="2857"/>
              <w:gridCol w:w="3469"/>
            </w:tblGrid>
            <w:tr>
              <w:tblPrEx>
                <w:tblBorders>
                  <w:top w:val="single" w:color="auto" w:sz="12" w:space="0"/>
                  <w:left w:val="single" w:color="auto" w:sz="6"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346" w:hRule="atLeast"/>
                <w:jc w:val="center"/>
              </w:trPr>
              <w:tc>
                <w:tcPr>
                  <w:tcW w:w="1280" w:type="pct"/>
                  <w:tcBorders>
                    <w:left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000000" w:themeColor="text1"/>
                      <w:spacing w:val="5"/>
                      <w:sz w:val="21"/>
                      <w:szCs w:val="21"/>
                      <w:highlight w:val="none"/>
                    </w:rPr>
                  </w:pPr>
                  <w:r>
                    <w:rPr>
                      <w:rFonts w:hint="default" w:ascii="Times New Roman" w:hAnsi="Times New Roman" w:cs="Times New Roman"/>
                      <w:b/>
                      <w:bCs/>
                      <w:color w:val="000000" w:themeColor="text1"/>
                      <w:spacing w:val="5"/>
                      <w:sz w:val="21"/>
                      <w:szCs w:val="21"/>
                      <w:highlight w:val="none"/>
                    </w:rPr>
                    <w:t>类别</w:t>
                  </w:r>
                </w:p>
              </w:tc>
              <w:tc>
                <w:tcPr>
                  <w:tcW w:w="1679" w:type="pct"/>
                  <w:tcBorders>
                    <w:left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000000" w:themeColor="text1"/>
                      <w:spacing w:val="5"/>
                      <w:sz w:val="21"/>
                      <w:szCs w:val="21"/>
                      <w:highlight w:val="none"/>
                    </w:rPr>
                  </w:pPr>
                  <w:r>
                    <w:rPr>
                      <w:rFonts w:hint="default" w:ascii="Times New Roman" w:hAnsi="Times New Roman" w:cs="Times New Roman"/>
                      <w:b/>
                      <w:bCs/>
                      <w:color w:val="000000" w:themeColor="text1"/>
                      <w:spacing w:val="5"/>
                      <w:sz w:val="21"/>
                      <w:szCs w:val="21"/>
                      <w:highlight w:val="none"/>
                    </w:rPr>
                    <w:t>昼间</w:t>
                  </w:r>
                  <w:r>
                    <w:rPr>
                      <w:rFonts w:hint="default" w:ascii="Times New Roman" w:hAnsi="Times New Roman" w:cs="Times New Roman"/>
                      <w:b/>
                      <w:bCs/>
                      <w:color w:val="000000" w:themeColor="text1"/>
                      <w:sz w:val="21"/>
                      <w:szCs w:val="21"/>
                      <w:highlight w:val="none"/>
                    </w:rPr>
                    <w:t>Leq：dB（A）</w:t>
                  </w:r>
                </w:p>
              </w:tc>
              <w:tc>
                <w:tcPr>
                  <w:tcW w:w="2039"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b/>
                      <w:bCs/>
                      <w:color w:val="000000" w:themeColor="text1"/>
                      <w:spacing w:val="5"/>
                      <w:sz w:val="21"/>
                      <w:szCs w:val="21"/>
                      <w:highlight w:val="none"/>
                    </w:rPr>
                  </w:pPr>
                  <w:r>
                    <w:rPr>
                      <w:rFonts w:hint="default" w:ascii="Times New Roman" w:hAnsi="Times New Roman" w:cs="Times New Roman"/>
                      <w:b/>
                      <w:bCs/>
                      <w:color w:val="000000" w:themeColor="text1"/>
                      <w:spacing w:val="5"/>
                      <w:sz w:val="21"/>
                      <w:szCs w:val="21"/>
                      <w:highlight w:val="none"/>
                    </w:rPr>
                    <w:t>夜间</w:t>
                  </w:r>
                  <w:r>
                    <w:rPr>
                      <w:rFonts w:hint="default" w:ascii="Times New Roman" w:hAnsi="Times New Roman" w:cs="Times New Roman"/>
                      <w:b/>
                      <w:bCs/>
                      <w:color w:val="000000" w:themeColor="text1"/>
                      <w:sz w:val="21"/>
                      <w:szCs w:val="21"/>
                      <w:highlight w:val="none"/>
                    </w:rPr>
                    <w:t>Leq：dB（A）</w:t>
                  </w:r>
                </w:p>
              </w:tc>
            </w:tr>
            <w:tr>
              <w:tblPrEx>
                <w:tblBorders>
                  <w:top w:val="single" w:color="auto" w:sz="12" w:space="0"/>
                  <w:left w:val="single" w:color="auto" w:sz="6"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346" w:hRule="atLeast"/>
                <w:jc w:val="center"/>
              </w:trPr>
              <w:tc>
                <w:tcPr>
                  <w:tcW w:w="1280" w:type="pct"/>
                  <w:tcBorders>
                    <w:left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spacing w:val="5"/>
                      <w:sz w:val="21"/>
                      <w:szCs w:val="21"/>
                      <w:highlight w:val="none"/>
                    </w:rPr>
                  </w:pPr>
                  <w:r>
                    <w:rPr>
                      <w:rFonts w:hint="default" w:ascii="Times New Roman" w:hAnsi="Times New Roman" w:cs="Times New Roman"/>
                      <w:color w:val="000000" w:themeColor="text1"/>
                      <w:spacing w:val="5"/>
                      <w:sz w:val="21"/>
                      <w:szCs w:val="21"/>
                      <w:highlight w:val="none"/>
                    </w:rPr>
                    <w:t>2类</w:t>
                  </w:r>
                </w:p>
              </w:tc>
              <w:tc>
                <w:tcPr>
                  <w:tcW w:w="1679" w:type="pct"/>
                  <w:tcBorders>
                    <w:left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spacing w:val="5"/>
                      <w:sz w:val="21"/>
                      <w:szCs w:val="21"/>
                      <w:highlight w:val="none"/>
                    </w:rPr>
                  </w:pPr>
                  <w:r>
                    <w:rPr>
                      <w:rFonts w:hint="default" w:ascii="Times New Roman" w:hAnsi="Times New Roman" w:cs="Times New Roman"/>
                      <w:color w:val="000000" w:themeColor="text1"/>
                      <w:spacing w:val="5"/>
                      <w:sz w:val="21"/>
                      <w:szCs w:val="21"/>
                      <w:highlight w:val="none"/>
                    </w:rPr>
                    <w:t>60</w:t>
                  </w:r>
                </w:p>
              </w:tc>
              <w:tc>
                <w:tcPr>
                  <w:tcW w:w="2039" w:type="pc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spacing w:val="5"/>
                      <w:sz w:val="21"/>
                      <w:szCs w:val="21"/>
                      <w:highlight w:val="none"/>
                    </w:rPr>
                  </w:pPr>
                  <w:r>
                    <w:rPr>
                      <w:rFonts w:hint="default" w:ascii="Times New Roman" w:hAnsi="Times New Roman" w:cs="Times New Roman"/>
                      <w:color w:val="000000" w:themeColor="text1"/>
                      <w:spacing w:val="5"/>
                      <w:sz w:val="21"/>
                      <w:szCs w:val="21"/>
                      <w:highlight w:val="none"/>
                    </w:rPr>
                    <w:t>50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bCs/>
                <w:color w:val="000000" w:themeColor="text1"/>
                <w:szCs w:val="20"/>
                <w:highlight w:val="none"/>
              </w:rPr>
            </w:pPr>
            <w:r>
              <w:rPr>
                <w:rFonts w:hint="eastAsia" w:ascii="Times New Roman" w:hAnsi="Times New Roman" w:eastAsia="宋体" w:cs="Times New Roman"/>
                <w:b/>
                <w:bCs/>
                <w:color w:val="000000" w:themeColor="text1"/>
                <w:szCs w:val="20"/>
                <w:highlight w:val="none"/>
                <w:lang w:val="en-US" w:eastAsia="zh-CN"/>
              </w:rPr>
              <w:t>3</w:t>
            </w:r>
            <w:r>
              <w:rPr>
                <w:rFonts w:hint="default" w:ascii="Times New Roman" w:hAnsi="Times New Roman" w:eastAsia="宋体" w:cs="Times New Roman"/>
                <w:b/>
                <w:bCs/>
                <w:color w:val="000000" w:themeColor="text1"/>
                <w:szCs w:val="20"/>
                <w:highlight w:val="none"/>
              </w:rPr>
              <w:t>、废水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Cs w:val="20"/>
                <w:highlight w:val="none"/>
              </w:rPr>
            </w:pPr>
            <w:r>
              <w:rPr>
                <w:rFonts w:hint="default" w:ascii="Times New Roman" w:hAnsi="Times New Roman" w:eastAsia="宋体" w:cs="Times New Roman"/>
                <w:color w:val="000000" w:themeColor="text1"/>
                <w:szCs w:val="20"/>
                <w:highlight w:val="none"/>
              </w:rPr>
              <w:t>根据《医疗机构水污染物排放标准》（GB18466-2005），</w:t>
            </w:r>
            <w:r>
              <w:rPr>
                <w:rFonts w:hint="eastAsia" w:cs="Times New Roman"/>
                <w:color w:val="000000" w:themeColor="text1"/>
                <w:szCs w:val="20"/>
                <w:highlight w:val="none"/>
                <w:lang w:eastAsia="zh-CN"/>
              </w:rPr>
              <w:t>“</w:t>
            </w:r>
            <w:r>
              <w:rPr>
                <w:rFonts w:hint="default" w:ascii="Times New Roman" w:hAnsi="Times New Roman" w:eastAsia="宋体" w:cs="Times New Roman"/>
                <w:color w:val="000000" w:themeColor="text1"/>
                <w:szCs w:val="20"/>
                <w:highlight w:val="none"/>
              </w:rPr>
              <w:t>县级及县级以上或20张床位以上的综合医疗机构和其他医疗机构污水排放执行表2的规定。直接或间接排入地表水体和海域的污水执行排放标准，排入终端已建有正常运行城镇二级污水处理厂的下水道的污水，执行预处理标准。</w:t>
            </w:r>
            <w:r>
              <w:rPr>
                <w:rFonts w:hint="eastAsia" w:cs="Times New Roman"/>
                <w:color w:val="000000" w:themeColor="text1"/>
                <w:szCs w:val="20"/>
                <w:highlight w:val="none"/>
                <w:lang w:eastAsia="zh-CN"/>
              </w:rPr>
              <w:t>”</w:t>
            </w:r>
            <w:r>
              <w:rPr>
                <w:rFonts w:hint="default" w:ascii="Times New Roman" w:hAnsi="Times New Roman" w:eastAsia="宋体" w:cs="Times New Roman"/>
                <w:color w:val="000000" w:themeColor="text1"/>
                <w:szCs w:val="20"/>
                <w:highlight w:val="none"/>
              </w:rPr>
              <w:t>因此，本项目医疗机构污水排放标准执行《医疗机构水污染物排放标准》（GB18466-2005）中表2预处理标准。</w:t>
            </w:r>
          </w:p>
          <w:p>
            <w:pPr>
              <w:pStyle w:val="74"/>
              <w:keepNext w:val="0"/>
              <w:keepLines w:val="0"/>
              <w:pageBreakBefore w:val="0"/>
              <w:widowControl w:val="0"/>
              <w:suppressLineNumbers w:val="0"/>
              <w:tabs>
                <w:tab w:val="left" w:pos="8207"/>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smallCaps w:val="0"/>
                <w:color w:val="000000" w:themeColor="text1"/>
                <w:sz w:val="24"/>
                <w:szCs w:val="24"/>
                <w:highlight w:val="none"/>
              </w:rPr>
            </w:pPr>
            <w:r>
              <w:rPr>
                <w:rFonts w:hint="default" w:ascii="Times New Roman" w:hAnsi="Times New Roman" w:eastAsia="宋体" w:cs="Times New Roman"/>
                <w:b/>
                <w:smallCaps w:val="0"/>
                <w:color w:val="000000" w:themeColor="text1"/>
                <w:sz w:val="24"/>
                <w:szCs w:val="24"/>
                <w:highlight w:val="none"/>
              </w:rPr>
              <w:t>表</w:t>
            </w:r>
            <w:r>
              <w:rPr>
                <w:rFonts w:hint="eastAsia" w:ascii="Times New Roman" w:hAnsi="Times New Roman" w:eastAsia="宋体" w:cs="Times New Roman"/>
                <w:b/>
                <w:smallCaps w:val="0"/>
                <w:color w:val="000000" w:themeColor="text1"/>
                <w:sz w:val="24"/>
                <w:szCs w:val="24"/>
                <w:highlight w:val="none"/>
                <w:lang w:val="en-US" w:eastAsia="zh-CN"/>
              </w:rPr>
              <w:t>3-</w:t>
            </w:r>
            <w:r>
              <w:rPr>
                <w:rFonts w:hint="eastAsia" w:eastAsia="宋体" w:cs="Times New Roman"/>
                <w:b/>
                <w:smallCaps w:val="0"/>
                <w:color w:val="000000" w:themeColor="text1"/>
                <w:sz w:val="24"/>
                <w:szCs w:val="24"/>
                <w:highlight w:val="none"/>
                <w:lang w:val="en-US" w:eastAsia="zh-CN"/>
              </w:rPr>
              <w:t>9</w:t>
            </w:r>
            <w:r>
              <w:rPr>
                <w:rFonts w:hint="eastAsia" w:ascii="Times New Roman" w:hAnsi="Times New Roman" w:eastAsia="宋体" w:cs="Times New Roman"/>
                <w:b/>
                <w:smallCaps w:val="0"/>
                <w:color w:val="000000" w:themeColor="text1"/>
                <w:sz w:val="24"/>
                <w:szCs w:val="24"/>
                <w:highlight w:val="none"/>
                <w:lang w:val="en-US" w:eastAsia="zh-CN"/>
              </w:rPr>
              <w:t xml:space="preserve"> </w:t>
            </w:r>
            <w:r>
              <w:rPr>
                <w:rFonts w:hint="default" w:ascii="Times New Roman" w:hAnsi="Times New Roman" w:eastAsia="宋体" w:cs="Times New Roman"/>
                <w:b/>
                <w:smallCaps w:val="0"/>
                <w:color w:val="000000" w:themeColor="text1"/>
                <w:sz w:val="24"/>
                <w:szCs w:val="24"/>
                <w:highlight w:val="none"/>
              </w:rPr>
              <w:t xml:space="preserve"> 《医疗机构水污染物排放标准》（GB18466-2005）</w:t>
            </w:r>
          </w:p>
          <w:tbl>
            <w:tblPr>
              <w:tblStyle w:val="55"/>
              <w:tblW w:w="850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029"/>
              <w:gridCol w:w="4670"/>
              <w:gridCol w:w="28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top w:val="single" w:color="auto" w:sz="12" w:space="0"/>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分类</w:t>
                  </w:r>
                </w:p>
              </w:tc>
              <w:tc>
                <w:tcPr>
                  <w:tcW w:w="4680" w:type="dxa"/>
                  <w:tcBorders>
                    <w:top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控制项目</w:t>
                  </w:r>
                </w:p>
              </w:tc>
              <w:tc>
                <w:tcPr>
                  <w:tcW w:w="2811" w:type="dxa"/>
                  <w:tcBorders>
                    <w:top w:val="single" w:color="auto" w:sz="12"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预处理标准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粪大肠菌群数</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（MPN/L）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5000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2</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pH</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6~9</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8"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3</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化学需氧量（COD）浓度</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default" w:ascii="Times New Roman" w:hAnsi="Times New Roman" w:eastAsia="宋体" w:cs="Times New Roman"/>
                      <w:color w:val="000000" w:themeColor="text1"/>
                      <w:kern w:val="0"/>
                      <w:sz w:val="21"/>
                      <w:szCs w:val="21"/>
                      <w:highlight w:val="none"/>
                    </w:rPr>
                    <w:t>最高允许排放负荷</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g</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（床位•d）</w:t>
                  </w:r>
                  <w:r>
                    <w:rPr>
                      <w:rFonts w:hint="eastAsia" w:cs="Times New Roman"/>
                      <w:color w:val="000000" w:themeColor="text1"/>
                      <w:kern w:val="0"/>
                      <w:sz w:val="21"/>
                      <w:szCs w:val="21"/>
                      <w:highlight w:val="none"/>
                      <w:lang w:val="en-US" w:eastAsia="zh-CN"/>
                    </w:rPr>
                    <w:t>]</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250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kern w:val="0"/>
                      <w:sz w:val="21"/>
                      <w:szCs w:val="21"/>
                      <w:highlight w:val="none"/>
                    </w:rPr>
                    <w:t>250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4</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生化需氧量（BOD）浓度</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default" w:ascii="Times New Roman" w:hAnsi="Times New Roman" w:eastAsia="宋体" w:cs="Times New Roman"/>
                      <w:color w:val="000000" w:themeColor="text1"/>
                      <w:kern w:val="0"/>
                      <w:sz w:val="21"/>
                      <w:szCs w:val="21"/>
                      <w:highlight w:val="none"/>
                    </w:rPr>
                    <w:t>最高允许排放负荷</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g</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（床位•d）</w:t>
                  </w:r>
                  <w:r>
                    <w:rPr>
                      <w:rFonts w:hint="eastAsia" w:cs="Times New Roman"/>
                      <w:color w:val="000000" w:themeColor="text1"/>
                      <w:kern w:val="0"/>
                      <w:sz w:val="21"/>
                      <w:szCs w:val="21"/>
                      <w:highlight w:val="none"/>
                      <w:lang w:val="en-US" w:eastAsia="zh-CN"/>
                    </w:rPr>
                    <w:t>]</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5</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悬浮物（SS）浓度</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default" w:ascii="Times New Roman" w:hAnsi="Times New Roman" w:eastAsia="宋体" w:cs="Times New Roman"/>
                      <w:color w:val="000000" w:themeColor="text1"/>
                      <w:kern w:val="0"/>
                      <w:sz w:val="21"/>
                      <w:szCs w:val="21"/>
                      <w:highlight w:val="none"/>
                    </w:rPr>
                    <w:t>最高允许排放负荷</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g</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（床位•d）</w:t>
                  </w:r>
                  <w:r>
                    <w:rPr>
                      <w:rFonts w:hint="eastAsia" w:cs="Times New Roman"/>
                      <w:color w:val="000000" w:themeColor="text1"/>
                      <w:kern w:val="0"/>
                      <w:sz w:val="21"/>
                      <w:szCs w:val="21"/>
                      <w:highlight w:val="none"/>
                      <w:lang w:val="en-US" w:eastAsia="zh-CN"/>
                    </w:rPr>
                    <w:t>]</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60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60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6</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氨氮</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7</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动植物油</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06"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8</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阴离子表面活性剂</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rPr>
                  </w:pPr>
                  <w:r>
                    <w:rPr>
                      <w:rFonts w:hint="eastAsia" w:cs="Times New Roman"/>
                      <w:color w:val="000000" w:themeColor="text1"/>
                      <w:kern w:val="0"/>
                      <w:sz w:val="21"/>
                      <w:szCs w:val="21"/>
                      <w:highlight w:val="none"/>
                      <w:lang w:val="en-US" w:eastAsia="zh-CN"/>
                    </w:rPr>
                    <w:t>9</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石油类</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20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31"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10</w:t>
                  </w:r>
                </w:p>
              </w:tc>
              <w:tc>
                <w:tcPr>
                  <w:tcW w:w="468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挥发酚</w:t>
                  </w:r>
                  <w:r>
                    <w:rPr>
                      <w:rFonts w:hint="eastAsia" w:cs="Times New Roman"/>
                      <w:color w:val="000000" w:themeColor="text1"/>
                      <w:kern w:val="0"/>
                      <w:sz w:val="21"/>
                      <w:szCs w:val="21"/>
                      <w:highlight w:val="none"/>
                      <w:lang w:val="en-US" w:eastAsia="zh-CN"/>
                    </w:rPr>
                    <w:t>/</w:t>
                  </w:r>
                  <w:r>
                    <w:rPr>
                      <w:rFonts w:hint="default" w:ascii="Times New Roman" w:hAnsi="Times New Roman" w:eastAsia="宋体" w:cs="Times New Roman"/>
                      <w:color w:val="000000" w:themeColor="text1"/>
                      <w:kern w:val="0"/>
                      <w:sz w:val="21"/>
                      <w:szCs w:val="21"/>
                      <w:highlight w:val="none"/>
                    </w:rPr>
                    <w:t>（mg/L）</w:t>
                  </w:r>
                </w:p>
              </w:tc>
              <w:tc>
                <w:tcPr>
                  <w:tcW w:w="2811"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1.0</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eastAsia="宋体" w:cs="Times New Roman"/>
                <w:b/>
                <w:bCs/>
                <w:color w:val="000000" w:themeColor="text1"/>
                <w:szCs w:val="20"/>
                <w:highlight w:val="none"/>
              </w:rPr>
            </w:pPr>
            <w:r>
              <w:rPr>
                <w:rFonts w:hint="eastAsia" w:cs="Times New Roman"/>
                <w:b/>
                <w:bCs/>
                <w:color w:val="000000" w:themeColor="text1"/>
                <w:szCs w:val="20"/>
                <w:highlight w:val="none"/>
                <w:lang w:val="en-US" w:eastAsia="zh-CN"/>
              </w:rPr>
              <w:t>4</w:t>
            </w:r>
            <w:r>
              <w:rPr>
                <w:rFonts w:hint="default" w:ascii="Times New Roman" w:hAnsi="Times New Roman" w:eastAsia="宋体" w:cs="Times New Roman"/>
                <w:b/>
                <w:bCs/>
                <w:color w:val="000000" w:themeColor="text1"/>
                <w:szCs w:val="20"/>
                <w:highlight w:val="none"/>
              </w:rPr>
              <w:t>、固体废物</w:t>
            </w:r>
          </w:p>
          <w:bookmarkEnd w:id="8"/>
          <w:bookmarkEnd w:id="9"/>
          <w:bookmarkEnd w:id="10"/>
          <w:bookmarkEnd w:id="11"/>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lang w:val="en-US" w:eastAsia="zh-CN"/>
              </w:rPr>
              <w:t>一般固废贮存执行</w:t>
            </w:r>
            <w:r>
              <w:rPr>
                <w:rFonts w:hint="default" w:ascii="Times New Roman" w:hAnsi="Times New Roman" w:cs="Times New Roman"/>
                <w:color w:val="000000" w:themeColor="text1"/>
                <w:sz w:val="24"/>
                <w:szCs w:val="20"/>
                <w:highlight w:val="none"/>
              </w:rPr>
              <w:t>《一般工业固体废物贮存</w:t>
            </w:r>
            <w:r>
              <w:rPr>
                <w:rFonts w:hint="default" w:ascii="Times New Roman" w:hAnsi="Times New Roman" w:cs="Times New Roman"/>
                <w:color w:val="000000" w:themeColor="text1"/>
                <w:sz w:val="24"/>
                <w:szCs w:val="20"/>
                <w:highlight w:val="none"/>
                <w:lang w:val="en-US" w:eastAsia="zh-CN"/>
              </w:rPr>
              <w:t>和填埋</w:t>
            </w:r>
            <w:r>
              <w:rPr>
                <w:rFonts w:hint="default" w:ascii="Times New Roman" w:hAnsi="Times New Roman" w:cs="Times New Roman"/>
                <w:color w:val="000000" w:themeColor="text1"/>
                <w:sz w:val="24"/>
                <w:szCs w:val="20"/>
                <w:highlight w:val="none"/>
              </w:rPr>
              <w:t>污染控制标准》（GB 18599</w:t>
            </w:r>
            <w:r>
              <w:rPr>
                <w:rFonts w:hint="eastAsia" w:cs="Times New Roman"/>
                <w:color w:val="000000" w:themeColor="text1"/>
                <w:sz w:val="24"/>
                <w:szCs w:val="20"/>
                <w:highlight w:val="none"/>
                <w:lang w:val="en-US" w:eastAsia="zh-CN"/>
              </w:rPr>
              <w:t>-</w:t>
            </w:r>
            <w:r>
              <w:rPr>
                <w:rFonts w:hint="default" w:ascii="Times New Roman" w:hAnsi="Times New Roman" w:cs="Times New Roman"/>
                <w:color w:val="000000" w:themeColor="text1"/>
                <w:sz w:val="24"/>
                <w:szCs w:val="20"/>
                <w:highlight w:val="none"/>
              </w:rPr>
              <w:t>20</w:t>
            </w:r>
            <w:r>
              <w:rPr>
                <w:rFonts w:hint="default" w:ascii="Times New Roman" w:hAnsi="Times New Roman" w:cs="Times New Roman"/>
                <w:color w:val="000000" w:themeColor="text1"/>
                <w:sz w:val="24"/>
                <w:szCs w:val="20"/>
                <w:highlight w:val="none"/>
                <w:lang w:val="en-US" w:eastAsia="zh-CN"/>
              </w:rPr>
              <w:t>20</w:t>
            </w:r>
            <w:r>
              <w:rPr>
                <w:rFonts w:hint="default" w:ascii="Times New Roman" w:hAnsi="Times New Roman" w:cs="Times New Roman"/>
                <w:color w:val="000000" w:themeColor="text1"/>
                <w:sz w:val="24"/>
                <w:szCs w:val="20"/>
                <w:highlight w:val="none"/>
              </w:rPr>
              <w:t>）中的有关规定</w:t>
            </w:r>
            <w:r>
              <w:rPr>
                <w:rFonts w:hint="eastAsia"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lang w:eastAsia="zh-CN"/>
              </w:rPr>
              <w:t>危险废物执行《危险废物贮存污染控制标准》（GB18597-20</w:t>
            </w:r>
            <w:r>
              <w:rPr>
                <w:rFonts w:hint="eastAsia" w:cs="Times New Roman"/>
                <w:color w:val="000000" w:themeColor="text1"/>
                <w:sz w:val="24"/>
                <w:szCs w:val="20"/>
                <w:highlight w:val="none"/>
                <w:lang w:val="en-US" w:eastAsia="zh-CN"/>
              </w:rPr>
              <w:t>23</w:t>
            </w:r>
            <w:r>
              <w:rPr>
                <w:rFonts w:hint="default" w:ascii="Times New Roman" w:hAnsi="Times New Roman" w:cs="Times New Roman"/>
                <w:color w:val="000000" w:themeColor="text1"/>
                <w:sz w:val="24"/>
                <w:szCs w:val="20"/>
                <w:highlight w:val="none"/>
                <w:lang w:eastAsia="zh-CN"/>
              </w:rPr>
              <w:t>）中</w:t>
            </w:r>
            <w:r>
              <w:rPr>
                <w:rFonts w:hint="default" w:ascii="Times New Roman" w:hAnsi="Times New Roman" w:cs="Times New Roman"/>
                <w:color w:val="000000" w:themeColor="text1"/>
                <w:sz w:val="24"/>
                <w:szCs w:val="20"/>
                <w:highlight w:val="none"/>
                <w:lang w:val="en-US" w:eastAsia="zh-CN"/>
              </w:rPr>
              <w:t>的有关规定</w:t>
            </w:r>
            <w:r>
              <w:rPr>
                <w:rFonts w:hint="eastAsia"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lang w:val="en-US" w:eastAsia="zh-CN"/>
              </w:rPr>
              <w:t>《一般固体废物分类与代码》（GB/T39198-2020）</w:t>
            </w:r>
            <w:r>
              <w:rPr>
                <w:rFonts w:hint="default" w:ascii="Times New Roman" w:hAnsi="Times New Roman" w:cs="Times New Roman"/>
                <w:color w:val="000000" w:themeColor="text1"/>
                <w:sz w:val="24"/>
                <w:szCs w:val="20"/>
                <w:highlight w:val="none"/>
              </w:rPr>
              <w:t>。</w:t>
            </w:r>
            <w:r>
              <w:rPr>
                <w:rFonts w:hint="default" w:ascii="Times New Roman" w:hAnsi="Times New Roman"/>
                <w:color w:val="000000" w:themeColor="text1"/>
                <w:sz w:val="24"/>
                <w:szCs w:val="20"/>
                <w:highlight w:val="none"/>
              </w:rPr>
              <w:t>污水处理</w:t>
            </w:r>
            <w:r>
              <w:rPr>
                <w:rFonts w:hint="eastAsia" w:ascii="Times New Roman" w:hAnsi="Times New Roman"/>
                <w:color w:val="000000" w:themeColor="text1"/>
                <w:sz w:val="24"/>
                <w:szCs w:val="20"/>
                <w:highlight w:val="none"/>
                <w:lang w:eastAsia="zh-CN"/>
              </w:rPr>
              <w:t>站</w:t>
            </w:r>
            <w:r>
              <w:rPr>
                <w:rFonts w:hint="default" w:ascii="Times New Roman" w:hAnsi="Times New Roman"/>
                <w:color w:val="000000" w:themeColor="text1"/>
                <w:sz w:val="24"/>
                <w:szCs w:val="20"/>
                <w:highlight w:val="none"/>
              </w:rPr>
              <w:t>污泥</w:t>
            </w:r>
            <w:r>
              <w:rPr>
                <w:rFonts w:hint="eastAsia" w:ascii="Times New Roman" w:hAnsi="Times New Roman"/>
                <w:color w:val="000000" w:themeColor="text1"/>
                <w:sz w:val="24"/>
                <w:szCs w:val="20"/>
                <w:highlight w:val="none"/>
                <w:lang w:eastAsia="zh-CN"/>
              </w:rPr>
              <w:t>、栅渣及化粪池污泥</w:t>
            </w:r>
            <w:r>
              <w:rPr>
                <w:rFonts w:hint="default" w:ascii="Times New Roman" w:hAnsi="Times New Roman" w:cs="Times New Roman"/>
                <w:color w:val="000000" w:themeColor="text1"/>
                <w:sz w:val="24"/>
                <w:szCs w:val="20"/>
                <w:highlight w:val="none"/>
              </w:rPr>
              <w:t>执行《医疗机构水污染物排放标准》（GB18466-2005）表4医疗机构污泥控制标准，见下表。</w:t>
            </w:r>
          </w:p>
          <w:p>
            <w:pPr>
              <w:pStyle w:val="74"/>
              <w:keepNext w:val="0"/>
              <w:keepLines w:val="0"/>
              <w:pageBreakBefore w:val="0"/>
              <w:widowControl w:val="0"/>
              <w:suppressLineNumbers w:val="0"/>
              <w:tabs>
                <w:tab w:val="left" w:pos="8207"/>
              </w:tabs>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smallCaps w:val="0"/>
                <w:color w:val="000000" w:themeColor="text1"/>
                <w:sz w:val="24"/>
                <w:szCs w:val="24"/>
                <w:highlight w:val="none"/>
              </w:rPr>
            </w:pPr>
            <w:r>
              <w:rPr>
                <w:rFonts w:hint="default" w:ascii="Times New Roman" w:hAnsi="Times New Roman" w:eastAsia="宋体" w:cs="Times New Roman"/>
                <w:b/>
                <w:smallCaps w:val="0"/>
                <w:color w:val="000000" w:themeColor="text1"/>
                <w:sz w:val="24"/>
                <w:szCs w:val="24"/>
                <w:highlight w:val="none"/>
              </w:rPr>
              <w:t>表</w:t>
            </w:r>
            <w:r>
              <w:rPr>
                <w:rFonts w:hint="eastAsia" w:ascii="Times New Roman" w:hAnsi="Times New Roman" w:eastAsia="宋体" w:cs="Times New Roman"/>
                <w:b/>
                <w:smallCaps w:val="0"/>
                <w:color w:val="000000" w:themeColor="text1"/>
                <w:sz w:val="24"/>
                <w:szCs w:val="24"/>
                <w:highlight w:val="none"/>
                <w:lang w:val="en-US" w:eastAsia="zh-CN"/>
              </w:rPr>
              <w:t>3-</w:t>
            </w:r>
            <w:r>
              <w:rPr>
                <w:rFonts w:hint="eastAsia" w:eastAsia="宋体" w:cs="Times New Roman"/>
                <w:b/>
                <w:smallCaps w:val="0"/>
                <w:color w:val="000000" w:themeColor="text1"/>
                <w:sz w:val="24"/>
                <w:szCs w:val="24"/>
                <w:highlight w:val="none"/>
                <w:lang w:val="en-US" w:eastAsia="zh-CN"/>
              </w:rPr>
              <w:t>10</w:t>
            </w:r>
            <w:r>
              <w:rPr>
                <w:rFonts w:hint="default" w:ascii="Times New Roman" w:hAnsi="Times New Roman" w:eastAsia="宋体" w:cs="Times New Roman"/>
                <w:b/>
                <w:smallCaps w:val="0"/>
                <w:color w:val="000000" w:themeColor="text1"/>
                <w:sz w:val="24"/>
                <w:szCs w:val="24"/>
                <w:highlight w:val="none"/>
              </w:rPr>
              <w:t xml:space="preserve">  医疗机构污泥控制标准</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3041"/>
              <w:gridCol w:w="1515"/>
              <w:gridCol w:w="877"/>
              <w:gridCol w:w="665"/>
              <w:gridCol w:w="699"/>
              <w:gridCol w:w="1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4" w:hRule="atLeast"/>
                <w:jc w:val="center"/>
              </w:trPr>
              <w:tc>
                <w:tcPr>
                  <w:tcW w:w="30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医疗机构类别</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粪大肠菌群数(MPN/g)</w:t>
                  </w:r>
                </w:p>
              </w:tc>
              <w:tc>
                <w:tcPr>
                  <w:tcW w:w="8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肠道致病菌</w:t>
                  </w:r>
                </w:p>
              </w:tc>
              <w:tc>
                <w:tcPr>
                  <w:tcW w:w="6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肠道病毒</w:t>
                  </w:r>
                </w:p>
              </w:tc>
              <w:tc>
                <w:tcPr>
                  <w:tcW w:w="6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结核杆菌</w:t>
                  </w:r>
                </w:p>
              </w:tc>
              <w:tc>
                <w:tcPr>
                  <w:tcW w:w="17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蛔虫卵死亡率（%）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54" w:hRule="atLeast"/>
                <w:jc w:val="center"/>
              </w:trPr>
              <w:tc>
                <w:tcPr>
                  <w:tcW w:w="30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综合医疗机构和其它医疗机构</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≤100</w:t>
                  </w:r>
                </w:p>
              </w:tc>
              <w:tc>
                <w:tcPr>
                  <w:tcW w:w="87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c>
                <w:tcPr>
                  <w:tcW w:w="6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c>
                <w:tcPr>
                  <w:tcW w:w="69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c>
                <w:tcPr>
                  <w:tcW w:w="170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&gt;95</w:t>
                  </w:r>
                </w:p>
              </w:tc>
            </w:tr>
          </w:tbl>
          <w:p>
            <w:pPr>
              <w:pStyle w:val="32"/>
              <w:keepNext w:val="0"/>
              <w:keepLines w:val="0"/>
              <w:suppressLineNumbers w:val="0"/>
              <w:spacing w:before="0" w:beforeAutospacing="0" w:after="0" w:afterAutospacing="0"/>
              <w:ind w:left="0" w:leftChars="0" w:right="0" w:firstLine="0" w:firstLineChars="0"/>
              <w:jc w:val="both"/>
              <w:rPr>
                <w:rFonts w:hint="default" w:ascii="Times New Roman" w:hAnsi="Times New Roman" w:cs="Times New Roman"/>
                <w:color w:val="000000" w:themeColor="text1"/>
                <w:szCs w:val="20"/>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273" w:type="pct"/>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总</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量</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控</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制</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b/>
                <w:bCs/>
                <w:color w:val="000000" w:themeColor="text1"/>
                <w:sz w:val="24"/>
                <w:szCs w:val="24"/>
                <w:highlight w:val="none"/>
              </w:rPr>
            </w:pPr>
            <w:r>
              <w:rPr>
                <w:rFonts w:hint="default" w:ascii="Times New Roman" w:hAnsi="Times New Roman" w:cs="Times New Roman"/>
                <w:b/>
                <w:bCs/>
                <w:color w:val="000000" w:themeColor="text1"/>
                <w:sz w:val="24"/>
                <w:szCs w:val="24"/>
                <w:highlight w:val="none"/>
              </w:rPr>
              <w:t>指</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0" w:firstLineChars="0"/>
              <w:jc w:val="center"/>
              <w:textAlignment w:val="auto"/>
              <w:rPr>
                <w:rFonts w:hint="default" w:ascii="Times New Roman" w:hAnsi="Times New Roman" w:cs="Times New Roman"/>
                <w:color w:val="000000" w:themeColor="text1"/>
                <w:szCs w:val="20"/>
                <w:highlight w:val="red"/>
              </w:rPr>
            </w:pPr>
            <w:r>
              <w:rPr>
                <w:rFonts w:hint="default" w:ascii="Times New Roman" w:hAnsi="Times New Roman" w:cs="Times New Roman"/>
                <w:b/>
                <w:bCs/>
                <w:color w:val="000000" w:themeColor="text1"/>
                <w:sz w:val="24"/>
                <w:szCs w:val="24"/>
                <w:highlight w:val="none"/>
              </w:rPr>
              <w:t>标</w:t>
            </w:r>
          </w:p>
        </w:tc>
        <w:tc>
          <w:tcPr>
            <w:tcW w:w="472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0"/>
              <w:textAlignment w:val="auto"/>
              <w:rPr>
                <w:rFonts w:hint="eastAsia"/>
                <w:color w:val="000000" w:themeColor="text1"/>
                <w:szCs w:val="20"/>
                <w:highlight w:val="none"/>
                <w:lang w:val="en-US" w:eastAsia="zh-CN"/>
              </w:rPr>
            </w:pPr>
            <w:r>
              <w:rPr>
                <w:rFonts w:hint="eastAsia"/>
                <w:color w:val="000000" w:themeColor="text1"/>
                <w:szCs w:val="20"/>
                <w:highlight w:val="none"/>
                <w:lang w:val="en-US" w:eastAsia="zh-CN"/>
              </w:rPr>
              <w:t>COD预测排放量：2.58t/a、COD核定排放量：7.68t/a。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Cs w:val="20"/>
                <w:highlight w:val="red"/>
                <w:lang w:val="en-US" w:eastAsia="zh-CN"/>
              </w:rPr>
            </w:pPr>
            <w:r>
              <w:rPr>
                <w:rFonts w:hint="eastAsia"/>
                <w:color w:val="000000" w:themeColor="text1"/>
                <w:szCs w:val="20"/>
                <w:highlight w:val="none"/>
                <w:lang w:val="en-US" w:eastAsia="zh-CN"/>
              </w:rPr>
              <w:t>氨氮预测排放量：0.09t/a、氨氮核定排放量：0.069t/a。</w:t>
            </w:r>
          </w:p>
        </w:tc>
      </w:tr>
    </w:tbl>
    <w:p>
      <w:pPr>
        <w:pageBreakBefore/>
        <w:spacing w:line="240" w:lineRule="auto"/>
        <w:ind w:firstLine="0" w:firstLineChars="0"/>
        <w:outlineLvl w:val="0"/>
        <w:rPr>
          <w:b/>
          <w:bCs/>
          <w:color w:val="000000" w:themeColor="text1"/>
          <w:sz w:val="28"/>
          <w:szCs w:val="28"/>
          <w:highlight w:val="none"/>
        </w:rPr>
      </w:pPr>
      <w:bookmarkStart w:id="12" w:name="_Toc13209"/>
      <w:r>
        <w:rPr>
          <w:rFonts w:eastAsiaTheme="minorEastAsia"/>
          <w:b/>
          <w:color w:val="000000" w:themeColor="text1"/>
          <w:sz w:val="28"/>
          <w:szCs w:val="28"/>
          <w:highlight w:val="none"/>
        </w:rPr>
        <w:t>四、</w:t>
      </w:r>
      <w:r>
        <w:rPr>
          <w:b/>
          <w:bCs/>
          <w:snapToGrid w:val="0"/>
          <w:color w:val="000000" w:themeColor="text1"/>
          <w:sz w:val="28"/>
          <w:szCs w:val="28"/>
          <w:highlight w:val="none"/>
        </w:rPr>
        <w:t>主要环境影响和保护措施</w:t>
      </w:r>
      <w:bookmarkEnd w:id="12"/>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46" w:type="pct"/>
            <w:vAlign w:val="center"/>
          </w:tcPr>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施</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工</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期</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环</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境</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保</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护</w:t>
            </w:r>
          </w:p>
          <w:p>
            <w:pPr>
              <w:pStyle w:val="51"/>
              <w:keepNext w:val="0"/>
              <w:keepLines w:val="0"/>
              <w:suppressLineNumbers w:val="0"/>
              <w:adjustRightInd w:val="0"/>
              <w:snapToGrid w:val="0"/>
              <w:spacing w:before="0" w:beforeAutospacing="0" w:after="0" w:afterAutospacing="0" w:line="240" w:lineRule="auto"/>
              <w:ind w:left="0" w:right="0" w:firstLineChars="0"/>
              <w:jc w:val="center"/>
              <w:rPr>
                <w:rFonts w:hint="default" w:ascii="Times New Roman" w:hAnsi="Times New Roman" w:eastAsia="宋体"/>
                <w:b/>
                <w:bCs/>
                <w:color w:val="000000" w:themeColor="text1"/>
                <w:kern w:val="2"/>
                <w:highlight w:val="none"/>
              </w:rPr>
            </w:pPr>
            <w:r>
              <w:rPr>
                <w:rFonts w:hint="default" w:ascii="Times New Roman" w:hAnsi="Times New Roman" w:eastAsia="宋体"/>
                <w:b/>
                <w:bCs/>
                <w:color w:val="000000" w:themeColor="text1"/>
                <w:kern w:val="2"/>
                <w:highlight w:val="none"/>
              </w:rPr>
              <w:t>措</w:t>
            </w:r>
          </w:p>
          <w:p>
            <w:pPr>
              <w:keepNext w:val="0"/>
              <w:keepLines w:val="0"/>
              <w:suppressLineNumbers w:val="0"/>
              <w:spacing w:before="0" w:beforeAutospacing="0" w:after="0" w:afterAutospacing="0" w:line="240" w:lineRule="auto"/>
              <w:ind w:left="0" w:right="0" w:firstLine="0" w:firstLineChars="0"/>
              <w:jc w:val="center"/>
              <w:rPr>
                <w:rFonts w:hint="default" w:eastAsiaTheme="minorEastAsia"/>
                <w:b/>
                <w:color w:val="000000" w:themeColor="text1"/>
                <w:szCs w:val="20"/>
                <w:highlight w:val="red"/>
              </w:rPr>
            </w:pPr>
            <w:r>
              <w:rPr>
                <w:rFonts w:hint="default"/>
                <w:b/>
                <w:bCs/>
                <w:color w:val="000000" w:themeColor="text1"/>
                <w:szCs w:val="24"/>
                <w:highlight w:val="none"/>
              </w:rPr>
              <w:t>施</w:t>
            </w:r>
          </w:p>
        </w:tc>
        <w:tc>
          <w:tcPr>
            <w:tcW w:w="4754" w:type="pct"/>
            <w:vAlign w:val="center"/>
          </w:tcPr>
          <w:p>
            <w:pPr>
              <w:pStyle w:val="24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eastAsia"/>
                <w:b/>
                <w:bCs/>
                <w:color w:val="000000"/>
                <w:szCs w:val="24"/>
                <w:lang w:val="en-US" w:eastAsia="zh-CN"/>
              </w:rPr>
            </w:pPr>
            <w:r>
              <w:rPr>
                <w:rFonts w:hint="eastAsia"/>
                <w:b/>
                <w:bCs/>
                <w:color w:val="000000"/>
                <w:szCs w:val="24"/>
                <w:lang w:val="en-US" w:eastAsia="zh-CN"/>
              </w:rPr>
              <w:t>1、施工期大气环境保护措施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施工期间产生的粉尘（扬尘）污染主要取决于施工作业方式、材料的堆放及风力等因素，其中受风力因素的影响最大。随着风速的增大，施工扬尘产生的污染程度和超标范围也将随之增强和扩大。</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减轻粉尘、扬尘污染程度和影响范围的主要措施有：</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①对施工现场实行合理化管理，使砂石料统一堆放，水泥应在专门库房堆放，并尽量减少搬运环节，搬运时做到轻举轻放，防止包装袋破裂；</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②开挖时，对作业面和土堆适当喷水，使其保持一定湿度，以减少扬尘量，而且开挖的泥土和建筑垃圾要及时运走，以防长期堆放表面干燥而起尘或被雨水冲刷；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运输车辆应完好，不应装载过满，并尽量采取遮盖、密闭措施，减少沿途抛洒，并及时清扫散落在路面上的泥土和建筑材料，施工道路和场地应定时洒水压尘，运输车辆上路前应喷水冲洗轮胎，以减少运输过程中的扬尘；</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④应首选使用商品混凝土，因需要必须进行现场搅拌砂浆、混凝土时，应尽量做到不洒、不漏、不剩、不倒；混凝土搅拌应设置在棚内，搅拌时要有喷雾降尘措施；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⑤施工现场要设围栏或部分围栏，缩小施工扬尘扩散范围；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⑥当风速过大时，应停止施工作业，并对堆存的砂粉等建筑材料采取遮盖措施。</w:t>
            </w:r>
          </w:p>
          <w:p>
            <w:pPr>
              <w:pStyle w:val="24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eastAsia"/>
                <w:b/>
                <w:bCs/>
                <w:color w:val="000000"/>
                <w:szCs w:val="24"/>
                <w:lang w:val="en-US" w:eastAsia="zh-CN"/>
              </w:rPr>
            </w:pPr>
            <w:r>
              <w:rPr>
                <w:rFonts w:hint="eastAsia"/>
                <w:b/>
                <w:bCs/>
                <w:color w:val="000000"/>
                <w:szCs w:val="24"/>
                <w:lang w:val="en-US" w:eastAsia="zh-CN"/>
              </w:rPr>
              <w:t>2、施工期水环境保护措施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（1）生产废水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各种施工机械设备运转的冷却水及洗涤用水和施工现场清洗、建材清洗、混凝土养护、设备水压试验等产生的废水，这部分废水含有一定量的油污和泥沙。</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（2）生活污水</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生活污水是由于施工队伍的生活活动造成的，包括食堂用水、洗涤废水和冲厕水。生活污水含有大量细菌和病原体。</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上述废水水量不大，但如果不经处理或处理不当，同样会危害环境。施工期间，在排污工程不健全的情况下，应当尽量减少物料流失、散落和溢流出现，减小废水产生量；施工物料堆场远离地表水体并设置在径流不易冲刷处；施工时产生的泥浆未经处理不得随意排放；施工现场应建造集水池、沉砂池、排水沟等水处理构筑物，按废水的不同的性质，分类收集，分质处理。</w:t>
            </w:r>
          </w:p>
          <w:p>
            <w:pPr>
              <w:pStyle w:val="24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eastAsia"/>
                <w:b/>
                <w:bCs/>
                <w:color w:val="000000"/>
                <w:szCs w:val="24"/>
                <w:lang w:val="en-US" w:eastAsia="zh-CN"/>
              </w:rPr>
            </w:pPr>
            <w:r>
              <w:rPr>
                <w:rFonts w:hint="eastAsia"/>
                <w:b/>
                <w:bCs/>
                <w:color w:val="000000"/>
                <w:szCs w:val="24"/>
                <w:lang w:val="en-US" w:eastAsia="zh-CN"/>
              </w:rPr>
              <w:t>3、施工期噪声环境保护措施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施工期间，运输车辆和各种施工机械如压桩机、挖掘机、推土机、搅拌机等都是主要的噪声源，建议在施工期间采取以下相应措施：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①加强施工管理，合理安排作业时间，严格按照施工噪声管理的有关规定，夜间不得进行</w:t>
            </w:r>
            <w:r>
              <w:rPr>
                <w:rFonts w:hint="eastAsia" w:cs="Times New Roman"/>
                <w:color w:val="auto"/>
                <w:sz w:val="24"/>
                <w:szCs w:val="24"/>
                <w:highlight w:val="none"/>
                <w:lang w:val="en-US" w:eastAsia="zh-CN"/>
              </w:rPr>
              <w:t>施工</w:t>
            </w:r>
            <w:r>
              <w:rPr>
                <w:rFonts w:hint="eastAsia" w:ascii="Times New Roman" w:hAnsi="Times New Roman" w:cs="Times New Roman"/>
                <w:color w:val="auto"/>
                <w:sz w:val="24"/>
                <w:szCs w:val="24"/>
                <w:highlight w:val="none"/>
                <w:lang w:val="en-US" w:eastAsia="zh-CN"/>
              </w:rPr>
              <w:t>作业；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②尽量采用低噪声施工设备和噪声低的施工方法；</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③作业时在高噪声设备周围设置屏蔽；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④尽量采用商品混凝土；</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⑤加强运输车辆的管理，运输尽量在白天进行，并控制车辆鸣笛。</w:t>
            </w:r>
          </w:p>
          <w:p>
            <w:pPr>
              <w:pStyle w:val="240"/>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480" w:firstLineChars="200"/>
              <w:textAlignment w:val="auto"/>
              <w:rPr>
                <w:rFonts w:hint="eastAsia"/>
                <w:b/>
                <w:bCs/>
                <w:color w:val="000000"/>
                <w:szCs w:val="24"/>
                <w:lang w:val="en-US" w:eastAsia="zh-CN"/>
              </w:rPr>
            </w:pPr>
            <w:r>
              <w:rPr>
                <w:rFonts w:hint="eastAsia"/>
                <w:b/>
                <w:bCs/>
                <w:color w:val="000000"/>
                <w:szCs w:val="24"/>
                <w:lang w:val="en-US" w:eastAsia="zh-CN"/>
              </w:rPr>
              <w:t>4、施工期固废环境保护措施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施工期排放的固体废物主要为建筑垃圾和施工人员产生的生活垃圾。建筑垃圾主要是砂石、石灰、混凝土、废砖、土石方等，基本无毒性，为一般固体废物，只要及时清理清运，并加以利用，不会对周边环境造成不利影响；施工人员生活垃圾集中收集后由环卫部门统一清运处理，对环境产生影响较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建议在施工期间采取以下防治措施：</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①车辆运输固废时，运输车辆必须做到装载适量，加盖遮布，出工地前做好外部清洗，沿途不漏泥土、不飞扬；运输必须限制在规定时段内进行，按指定路段行驶；</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②对可再利用的废料，如木材、钢筋等，应进行回收，以节省资源；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③对砖瓦等建筑垃圾，可采用一般堆存的方法处理，但一定要将其最终运送到指定的建筑垃圾倾倒场；</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④实施全封闭型施工，尽可能使施工期间的污染和影响控制在施工场地范围内，尽量减少对周围环境的影响；</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⑤施工人员产生的生活垃圾集中收集后由环卫部门统一清运处理。</w:t>
            </w:r>
          </w:p>
          <w:p>
            <w:pPr>
              <w:keepNext w:val="0"/>
              <w:keepLines w:val="0"/>
              <w:suppressLineNumbers w:val="0"/>
              <w:spacing w:before="0" w:beforeAutospacing="0" w:after="0" w:afterAutospacing="0"/>
              <w:ind w:left="0" w:right="0"/>
              <w:rPr>
                <w:rFonts w:hint="default"/>
                <w:bCs/>
                <w:snapToGrid w:val="0"/>
                <w:color w:val="000000" w:themeColor="text1"/>
                <w:szCs w:val="24"/>
                <w:highlight w:val="red"/>
              </w:rPr>
            </w:pPr>
          </w:p>
          <w:p>
            <w:pPr>
              <w:keepNext w:val="0"/>
              <w:keepLines w:val="0"/>
              <w:suppressLineNumbers w:val="0"/>
              <w:spacing w:before="0" w:beforeAutospacing="0" w:after="0" w:afterAutospacing="0"/>
              <w:ind w:left="0" w:right="0"/>
              <w:rPr>
                <w:rFonts w:hint="default"/>
                <w:bCs/>
                <w:snapToGrid w:val="0"/>
                <w:color w:val="000000" w:themeColor="text1"/>
                <w:szCs w:val="24"/>
                <w:highlight w:val="red"/>
              </w:rPr>
            </w:pPr>
          </w:p>
          <w:p>
            <w:pPr>
              <w:keepNext w:val="0"/>
              <w:keepLines w:val="0"/>
              <w:suppressLineNumbers w:val="0"/>
              <w:spacing w:before="0" w:beforeAutospacing="0" w:after="0" w:afterAutospacing="0"/>
              <w:ind w:left="0" w:right="0" w:firstLine="0" w:firstLineChars="0"/>
              <w:rPr>
                <w:rFonts w:hint="default"/>
                <w:bCs/>
                <w:snapToGrid w:val="0"/>
                <w:color w:val="000000" w:themeColor="text1"/>
                <w:szCs w:val="24"/>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9" w:hRule="atLeast"/>
          <w:jc w:val="center"/>
        </w:trPr>
        <w:tc>
          <w:tcPr>
            <w:tcW w:w="246" w:type="pct"/>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运</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营</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期</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环</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境</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影</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响</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和</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保</w:t>
            </w:r>
          </w:p>
          <w:p>
            <w:pPr>
              <w:keepNext w:val="0"/>
              <w:keepLines w:val="0"/>
              <w:suppressLineNumbers w:val="0"/>
              <w:adjustRightInd w:val="0"/>
              <w:snapToGrid w:val="0"/>
              <w:spacing w:before="0" w:beforeAutospacing="0" w:after="0" w:afterAutospacing="0"/>
              <w:ind w:left="0" w:right="0" w:firstLine="0" w:firstLineChars="0"/>
              <w:jc w:val="center"/>
              <w:rPr>
                <w:rFonts w:hint="default"/>
                <w:b/>
                <w:color w:val="000000" w:themeColor="text1"/>
                <w:szCs w:val="21"/>
                <w:highlight w:val="none"/>
              </w:rPr>
            </w:pPr>
            <w:r>
              <w:rPr>
                <w:rFonts w:hint="default"/>
                <w:b/>
                <w:color w:val="000000" w:themeColor="text1"/>
                <w:szCs w:val="21"/>
                <w:highlight w:val="none"/>
              </w:rPr>
              <w:t>护</w:t>
            </w:r>
          </w:p>
          <w:p>
            <w:pPr>
              <w:keepNext w:val="0"/>
              <w:keepLines w:val="0"/>
              <w:suppressLineNumbers w:val="0"/>
              <w:spacing w:before="0" w:beforeAutospacing="0" w:after="0" w:afterAutospacing="0" w:line="288" w:lineRule="auto"/>
              <w:ind w:left="0" w:right="0" w:firstLine="0" w:firstLineChars="0"/>
              <w:jc w:val="center"/>
              <w:rPr>
                <w:rFonts w:hint="default"/>
                <w:b/>
                <w:color w:val="000000" w:themeColor="text1"/>
                <w:szCs w:val="21"/>
                <w:highlight w:val="none"/>
              </w:rPr>
            </w:pPr>
            <w:r>
              <w:rPr>
                <w:rFonts w:hint="default"/>
                <w:b/>
                <w:color w:val="000000" w:themeColor="text1"/>
                <w:szCs w:val="21"/>
                <w:highlight w:val="none"/>
              </w:rPr>
              <w:t>措</w:t>
            </w:r>
          </w:p>
          <w:p>
            <w:pPr>
              <w:keepNext w:val="0"/>
              <w:keepLines w:val="0"/>
              <w:suppressLineNumbers w:val="0"/>
              <w:spacing w:before="0" w:beforeAutospacing="0" w:after="0" w:afterAutospacing="0" w:line="288" w:lineRule="auto"/>
              <w:ind w:left="0" w:right="0" w:firstLine="0" w:firstLineChars="0"/>
              <w:jc w:val="center"/>
              <w:rPr>
                <w:rFonts w:hint="default" w:eastAsiaTheme="minorEastAsia"/>
                <w:b/>
                <w:color w:val="000000" w:themeColor="text1"/>
                <w:szCs w:val="20"/>
                <w:highlight w:val="none"/>
              </w:rPr>
            </w:pPr>
            <w:r>
              <w:rPr>
                <w:rFonts w:hint="default"/>
                <w:b/>
                <w:color w:val="000000" w:themeColor="text1"/>
                <w:szCs w:val="21"/>
                <w:highlight w:val="none"/>
              </w:rPr>
              <w:t>施</w:t>
            </w:r>
          </w:p>
        </w:tc>
        <w:tc>
          <w:tcPr>
            <w:tcW w:w="4754" w:type="pct"/>
            <w:vAlign w:val="center"/>
          </w:tcPr>
          <w:p>
            <w:pPr>
              <w:pStyle w:val="64"/>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bCs/>
                <w:color w:val="000000" w:themeColor="text1"/>
                <w:szCs w:val="20"/>
                <w:highlight w:val="none"/>
                <w:lang w:val="en-US" w:eastAsia="zh-CN"/>
              </w:rPr>
            </w:pPr>
            <w:r>
              <w:rPr>
                <w:rFonts w:hint="eastAsia" w:ascii="Times New Roman" w:hAnsi="Times New Roman" w:cs="Times New Roman"/>
                <w:b/>
                <w:bCs/>
                <w:color w:val="000000" w:themeColor="text1"/>
                <w:szCs w:val="20"/>
                <w:highlight w:val="none"/>
                <w:lang w:val="en-US" w:eastAsia="zh-CN"/>
              </w:rPr>
              <w:t>1、大气环境影响和保护措施</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val="0"/>
                <w:snapToGrid w:val="0"/>
                <w:color w:val="000000" w:themeColor="text1"/>
                <w:kern w:val="0"/>
                <w:sz w:val="24"/>
                <w:szCs w:val="24"/>
                <w:highlight w:val="none"/>
                <w:lang w:val="en-US"/>
              </w:rPr>
            </w:pPr>
            <w:r>
              <w:rPr>
                <w:rFonts w:hint="eastAsia" w:ascii="Times New Roman" w:hAnsi="Times New Roman" w:eastAsia="宋体" w:cs="Times New Roman"/>
                <w:b/>
                <w:bCs w:val="0"/>
                <w:snapToGrid w:val="0"/>
                <w:color w:val="000000" w:themeColor="text1"/>
                <w:kern w:val="0"/>
                <w:sz w:val="24"/>
                <w:szCs w:val="24"/>
                <w:highlight w:val="none"/>
                <w:lang w:val="en-US" w:eastAsia="zh-CN"/>
              </w:rPr>
              <w:t>1.1污染源分析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snapToGrid w:val="0"/>
                <w:color w:val="000000" w:themeColor="text1"/>
                <w:kern w:val="0"/>
                <w:sz w:val="24"/>
                <w:szCs w:val="24"/>
                <w:highlight w:val="none"/>
                <w:lang w:val="en-US" w:eastAsia="zh-CN"/>
              </w:rPr>
            </w:pPr>
            <w:r>
              <w:rPr>
                <w:rFonts w:hint="default" w:ascii="Times New Roman" w:hAnsi="Times New Roman" w:eastAsia="宋体" w:cs="Times New Roman"/>
                <w:b w:val="0"/>
                <w:bCs/>
                <w:snapToGrid w:val="0"/>
                <w:color w:val="000000" w:themeColor="text1"/>
                <w:kern w:val="0"/>
                <w:sz w:val="24"/>
                <w:szCs w:val="24"/>
                <w:highlight w:val="none"/>
              </w:rPr>
              <w:t>本项目</w:t>
            </w:r>
            <w:r>
              <w:rPr>
                <w:rFonts w:hint="default" w:ascii="Times New Roman" w:hAnsi="Times New Roman" w:eastAsia="宋体" w:cs="Times New Roman"/>
                <w:b w:val="0"/>
                <w:bCs/>
                <w:snapToGrid w:val="0"/>
                <w:color w:val="000000" w:themeColor="text1"/>
                <w:kern w:val="0"/>
                <w:sz w:val="24"/>
                <w:szCs w:val="24"/>
                <w:highlight w:val="none"/>
                <w:lang w:val="en-US" w:eastAsia="zh-CN"/>
              </w:rPr>
              <w:t>产生的废气污染物</w:t>
            </w:r>
            <w:r>
              <w:rPr>
                <w:rFonts w:hint="default" w:ascii="Times New Roman" w:hAnsi="Times New Roman" w:eastAsia="宋体" w:cs="Times New Roman"/>
                <w:b w:val="0"/>
                <w:bCs/>
                <w:snapToGrid w:val="0"/>
                <w:color w:val="000000" w:themeColor="text1"/>
                <w:kern w:val="0"/>
                <w:sz w:val="24"/>
                <w:szCs w:val="24"/>
                <w:highlight w:val="none"/>
              </w:rPr>
              <w:t>主要</w:t>
            </w:r>
            <w:r>
              <w:rPr>
                <w:rFonts w:hint="eastAsia" w:cs="Times New Roman"/>
                <w:b w:val="0"/>
                <w:bCs/>
                <w:snapToGrid w:val="0"/>
                <w:color w:val="000000" w:themeColor="text1"/>
                <w:kern w:val="0"/>
                <w:sz w:val="24"/>
                <w:szCs w:val="24"/>
                <w:highlight w:val="none"/>
                <w:lang w:val="en-US" w:eastAsia="zh-CN"/>
              </w:rPr>
              <w:t>为</w:t>
            </w:r>
            <w:r>
              <w:rPr>
                <w:rFonts w:hint="default" w:ascii="Times New Roman" w:hAnsi="Times New Roman" w:eastAsia="宋体" w:cs="Times New Roman"/>
                <w:b w:val="0"/>
                <w:bCs/>
                <w:snapToGrid w:val="0"/>
                <w:color w:val="000000" w:themeColor="text1"/>
                <w:kern w:val="0"/>
                <w:sz w:val="24"/>
                <w:szCs w:val="24"/>
                <w:highlight w:val="none"/>
              </w:rPr>
              <w:t>污水处理</w:t>
            </w:r>
            <w:r>
              <w:rPr>
                <w:rFonts w:hint="default" w:ascii="Times New Roman" w:hAnsi="Times New Roman" w:eastAsia="宋体" w:cs="Times New Roman"/>
                <w:b w:val="0"/>
                <w:bCs/>
                <w:snapToGrid w:val="0"/>
                <w:color w:val="000000" w:themeColor="text1"/>
                <w:kern w:val="0"/>
                <w:sz w:val="24"/>
                <w:szCs w:val="24"/>
                <w:highlight w:val="none"/>
                <w:lang w:val="en-US" w:eastAsia="zh-CN"/>
              </w:rPr>
              <w:t>设施运营过程中的恶臭气体</w:t>
            </w:r>
            <w:r>
              <w:rPr>
                <w:rFonts w:hint="eastAsia" w:cs="Times New Roman"/>
                <w:b w:val="0"/>
                <w:bCs/>
                <w:snapToGrid w:val="0"/>
                <w:color w:val="auto"/>
                <w:kern w:val="0"/>
                <w:sz w:val="24"/>
                <w:szCs w:val="24"/>
                <w:highlight w:val="none"/>
                <w:lang w:val="en-US" w:eastAsia="zh-CN"/>
              </w:rPr>
              <w:t>及食堂油烟</w:t>
            </w:r>
            <w:r>
              <w:rPr>
                <w:rFonts w:hint="eastAsia" w:cs="Times New Roman"/>
                <w:b w:val="0"/>
                <w:bCs/>
                <w:snapToGrid w:val="0"/>
                <w:color w:val="000000" w:themeColor="text1"/>
                <w:kern w:val="0"/>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mallCaps w:val="0"/>
                <w:color w:val="000000" w:themeColor="text1"/>
                <w:kern w:val="2"/>
                <w:sz w:val="24"/>
                <w:szCs w:val="24"/>
                <w:highlight w:val="none"/>
                <w:lang w:val="en-US" w:eastAsia="zh-CN" w:bidi="ar-SA"/>
              </w:rPr>
            </w:pPr>
            <w:r>
              <w:rPr>
                <w:rFonts w:hint="eastAsia" w:ascii="Times New Roman" w:hAnsi="Times New Roman" w:eastAsia="宋体" w:cs="Times New Roman"/>
                <w:b w:val="0"/>
                <w:bCs/>
                <w:snapToGrid w:val="0"/>
                <w:color w:val="000000" w:themeColor="text1"/>
                <w:kern w:val="0"/>
                <w:sz w:val="24"/>
                <w:szCs w:val="24"/>
                <w:highlight w:val="none"/>
                <w:lang w:val="en-US" w:eastAsia="zh-CN"/>
              </w:rPr>
              <w:fldChar w:fldCharType="begin"/>
            </w:r>
            <w:r>
              <w:rPr>
                <w:rFonts w:hint="eastAsia" w:ascii="Times New Roman" w:hAnsi="Times New Roman" w:eastAsia="宋体" w:cs="Times New Roman"/>
                <w:b w:val="0"/>
                <w:bCs/>
                <w:snapToGrid w:val="0"/>
                <w:color w:val="000000" w:themeColor="text1"/>
                <w:kern w:val="0"/>
                <w:sz w:val="24"/>
                <w:szCs w:val="24"/>
                <w:highlight w:val="none"/>
                <w:lang w:val="en-US" w:eastAsia="zh-CN"/>
              </w:rPr>
              <w:instrText xml:space="preserve"> = 1 \* GB3 \* MERGEFORMAT </w:instrText>
            </w:r>
            <w:r>
              <w:rPr>
                <w:rFonts w:hint="eastAsia" w:ascii="Times New Roman" w:hAnsi="Times New Roman" w:eastAsia="宋体" w:cs="Times New Roman"/>
                <w:b w:val="0"/>
                <w:bCs/>
                <w:snapToGrid w:val="0"/>
                <w:color w:val="000000" w:themeColor="text1"/>
                <w:kern w:val="0"/>
                <w:sz w:val="24"/>
                <w:szCs w:val="24"/>
                <w:highlight w:val="none"/>
                <w:lang w:val="en-US" w:eastAsia="zh-CN"/>
              </w:rPr>
              <w:fldChar w:fldCharType="separate"/>
            </w:r>
            <w:r>
              <w:rPr>
                <w:rFonts w:hint="default"/>
                <w:color w:val="000000" w:themeColor="text1"/>
                <w:szCs w:val="20"/>
                <w:highlight w:val="none"/>
              </w:rPr>
              <w:t>①</w:t>
            </w:r>
            <w:r>
              <w:rPr>
                <w:rFonts w:hint="eastAsia" w:ascii="Times New Roman" w:hAnsi="Times New Roman" w:eastAsia="宋体" w:cs="Times New Roman"/>
                <w:b w:val="0"/>
                <w:bCs/>
                <w:snapToGrid w:val="0"/>
                <w:color w:val="000000" w:themeColor="text1"/>
                <w:kern w:val="0"/>
                <w:sz w:val="24"/>
                <w:szCs w:val="24"/>
                <w:highlight w:val="none"/>
                <w:lang w:val="en-US" w:eastAsia="zh-CN"/>
              </w:rPr>
              <w:fldChar w:fldCharType="end"/>
            </w:r>
            <w:r>
              <w:rPr>
                <w:rFonts w:hint="eastAsia" w:ascii="Times New Roman" w:hAnsi="Times New Roman" w:eastAsia="宋体" w:cs="Times New Roman"/>
                <w:smallCaps w:val="0"/>
                <w:color w:val="000000" w:themeColor="text1"/>
                <w:kern w:val="2"/>
                <w:sz w:val="24"/>
                <w:szCs w:val="24"/>
                <w:highlight w:val="none"/>
                <w:lang w:val="en-US" w:eastAsia="zh-CN" w:bidi="ar-SA"/>
              </w:rPr>
              <w:t>污水处理设施产生恶臭气体</w:t>
            </w:r>
          </w:p>
          <w:p>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0"/>
                <w:highlight w:val="none"/>
                <w:lang w:eastAsia="zh-CN"/>
              </w:rPr>
            </w:pPr>
            <w:r>
              <w:rPr>
                <w:rFonts w:hint="default" w:ascii="Times New Roman" w:hAnsi="Times New Roman" w:eastAsia="宋体" w:cs="Times New Roman"/>
                <w:smallCaps w:val="0"/>
                <w:color w:val="auto"/>
                <w:kern w:val="2"/>
                <w:sz w:val="24"/>
                <w:szCs w:val="24"/>
                <w:highlight w:val="none"/>
                <w:lang w:val="en-US" w:eastAsia="zh-CN" w:bidi="ar-SA"/>
              </w:rPr>
              <w:t>本项目恶臭污染源强类比</w:t>
            </w:r>
            <w:r>
              <w:rPr>
                <w:rFonts w:hint="eastAsia" w:cs="Times New Roman"/>
                <w:smallCaps w:val="0"/>
                <w:color w:val="auto"/>
                <w:kern w:val="2"/>
                <w:sz w:val="24"/>
                <w:szCs w:val="24"/>
                <w:highlight w:val="none"/>
                <w:lang w:val="en-US" w:eastAsia="zh-CN" w:bidi="ar-SA"/>
              </w:rPr>
              <w:t>哈尔滨市阿城区中医医院建设项目</w:t>
            </w:r>
            <w:r>
              <w:rPr>
                <w:rFonts w:hint="default" w:ascii="Times New Roman" w:hAnsi="Times New Roman" w:eastAsia="宋体" w:cs="Times New Roman"/>
                <w:smallCaps w:val="0"/>
                <w:color w:val="auto"/>
                <w:kern w:val="2"/>
                <w:sz w:val="24"/>
                <w:szCs w:val="24"/>
                <w:highlight w:val="none"/>
                <w:lang w:val="en-US" w:eastAsia="zh-CN" w:bidi="ar-SA"/>
              </w:rPr>
              <w:t>竣工环境保护验收监测报告表</w:t>
            </w:r>
            <w:r>
              <w:rPr>
                <w:rFonts w:hint="eastAsia" w:cs="Times New Roman"/>
                <w:smallCaps w:val="0"/>
                <w:color w:val="auto"/>
                <w:kern w:val="2"/>
                <w:sz w:val="24"/>
                <w:szCs w:val="24"/>
                <w:highlight w:val="none"/>
                <w:lang w:val="en-US" w:eastAsia="zh-CN" w:bidi="ar-SA"/>
              </w:rPr>
              <w:t>，哈尔滨市阿城区中医医院于</w:t>
            </w:r>
            <w:r>
              <w:rPr>
                <w:rFonts w:hint="default" w:ascii="Times New Roman" w:hAnsi="Times New Roman" w:eastAsia="宋体" w:cs="Times New Roman"/>
                <w:smallCaps w:val="0"/>
                <w:color w:val="auto"/>
                <w:kern w:val="2"/>
                <w:sz w:val="24"/>
                <w:szCs w:val="24"/>
                <w:highlight w:val="none"/>
                <w:lang w:val="en-US" w:eastAsia="zh-CN" w:bidi="ar-SA"/>
              </w:rPr>
              <w:t>20</w:t>
            </w:r>
            <w:r>
              <w:rPr>
                <w:rFonts w:hint="eastAsia" w:cs="Times New Roman"/>
                <w:smallCaps w:val="0"/>
                <w:color w:val="auto"/>
                <w:kern w:val="2"/>
                <w:sz w:val="24"/>
                <w:szCs w:val="24"/>
                <w:highlight w:val="none"/>
                <w:lang w:val="en-US" w:eastAsia="zh-CN" w:bidi="ar-SA"/>
              </w:rPr>
              <w:t>23</w:t>
            </w:r>
            <w:r>
              <w:rPr>
                <w:rFonts w:hint="default" w:ascii="Times New Roman" w:hAnsi="Times New Roman" w:eastAsia="宋体" w:cs="Times New Roman"/>
                <w:smallCaps w:val="0"/>
                <w:color w:val="auto"/>
                <w:kern w:val="2"/>
                <w:sz w:val="24"/>
                <w:szCs w:val="24"/>
                <w:highlight w:val="none"/>
                <w:lang w:val="en-US" w:eastAsia="zh-CN" w:bidi="ar-SA"/>
              </w:rPr>
              <w:t>年</w:t>
            </w:r>
            <w:r>
              <w:rPr>
                <w:rFonts w:hint="eastAsia" w:cs="Times New Roman"/>
                <w:smallCaps w:val="0"/>
                <w:color w:val="auto"/>
                <w:kern w:val="2"/>
                <w:sz w:val="24"/>
                <w:szCs w:val="24"/>
                <w:highlight w:val="none"/>
                <w:lang w:val="en-US" w:eastAsia="zh-CN" w:bidi="ar-SA"/>
              </w:rPr>
              <w:t>3</w:t>
            </w:r>
            <w:r>
              <w:rPr>
                <w:rFonts w:hint="default" w:ascii="Times New Roman" w:hAnsi="Times New Roman" w:eastAsia="宋体" w:cs="Times New Roman"/>
                <w:smallCaps w:val="0"/>
                <w:color w:val="auto"/>
                <w:kern w:val="2"/>
                <w:sz w:val="24"/>
                <w:szCs w:val="24"/>
                <w:highlight w:val="none"/>
                <w:lang w:val="en-US" w:eastAsia="zh-CN" w:bidi="ar-SA"/>
              </w:rPr>
              <w:t>月</w:t>
            </w:r>
            <w:r>
              <w:rPr>
                <w:rFonts w:hint="eastAsia" w:cs="Times New Roman"/>
                <w:smallCaps w:val="0"/>
                <w:color w:val="auto"/>
                <w:kern w:val="2"/>
                <w:sz w:val="24"/>
                <w:szCs w:val="24"/>
                <w:highlight w:val="none"/>
                <w:lang w:val="en-US" w:eastAsia="zh-CN" w:bidi="ar-SA"/>
              </w:rPr>
              <w:t>完成</w:t>
            </w:r>
            <w:r>
              <w:rPr>
                <w:rFonts w:hint="default" w:ascii="Times New Roman" w:hAnsi="Times New Roman" w:eastAsia="宋体" w:cs="Times New Roman"/>
                <w:smallCaps w:val="0"/>
                <w:color w:val="auto"/>
                <w:kern w:val="2"/>
                <w:sz w:val="24"/>
                <w:szCs w:val="24"/>
                <w:highlight w:val="none"/>
                <w:lang w:val="en-US" w:eastAsia="zh-CN" w:bidi="ar-SA"/>
              </w:rPr>
              <w:t>项目竣工环境保护验收</w:t>
            </w:r>
            <w:r>
              <w:rPr>
                <w:rFonts w:hint="eastAsia" w:ascii="Times New Roman" w:hAnsi="Times New Roman" w:eastAsia="宋体" w:cs="Times New Roman"/>
                <w:smallCaps w:val="0"/>
                <w:color w:val="auto"/>
                <w:kern w:val="2"/>
                <w:sz w:val="24"/>
                <w:szCs w:val="24"/>
                <w:highlight w:val="none"/>
                <w:lang w:val="en-US" w:eastAsia="zh-CN" w:bidi="ar-SA"/>
              </w:rPr>
              <w:t>，</w:t>
            </w:r>
            <w:r>
              <w:rPr>
                <w:rFonts w:hint="eastAsia" w:cs="Times New Roman"/>
                <w:smallCaps w:val="0"/>
                <w:color w:val="auto"/>
                <w:kern w:val="2"/>
                <w:sz w:val="24"/>
                <w:szCs w:val="24"/>
                <w:highlight w:val="none"/>
                <w:lang w:val="en-US" w:eastAsia="zh-CN" w:bidi="ar-SA"/>
              </w:rPr>
              <w:t>该项目医疗机构污水排放量为40.39m</w:t>
            </w:r>
            <w:r>
              <w:rPr>
                <w:rFonts w:hint="eastAsia" w:cs="Times New Roman"/>
                <w:smallCaps w:val="0"/>
                <w:color w:val="auto"/>
                <w:kern w:val="2"/>
                <w:sz w:val="24"/>
                <w:szCs w:val="24"/>
                <w:highlight w:val="none"/>
                <w:vertAlign w:val="superscript"/>
                <w:lang w:val="en-US" w:eastAsia="zh-CN" w:bidi="ar-SA"/>
              </w:rPr>
              <w:t>3</w:t>
            </w:r>
            <w:r>
              <w:rPr>
                <w:rFonts w:hint="eastAsia" w:cs="Times New Roman"/>
                <w:smallCaps w:val="0"/>
                <w:color w:val="auto"/>
                <w:kern w:val="2"/>
                <w:sz w:val="24"/>
                <w:szCs w:val="24"/>
                <w:highlight w:val="none"/>
                <w:lang w:val="en-US" w:eastAsia="zh-CN" w:bidi="ar-SA"/>
              </w:rPr>
              <w:t>/d，污水处理站采用“格栅+调节池+水解酸化（沉淀池）+接触氧化+沉淀+消毒”工艺，防治措施：采用活性炭吸附装置处理后，恶臭气体由15m高排气筒排放</w:t>
            </w:r>
            <w:r>
              <w:rPr>
                <w:rFonts w:hint="eastAsia"/>
                <w:color w:val="auto"/>
                <w:kern w:val="0"/>
                <w:sz w:val="24"/>
                <w:szCs w:val="20"/>
                <w:highlight w:val="none"/>
              </w:rPr>
              <w:t>。</w:t>
            </w:r>
            <w:r>
              <w:rPr>
                <w:rFonts w:hint="eastAsia" w:cs="Times New Roman"/>
                <w:smallCaps w:val="0"/>
                <w:color w:val="auto"/>
                <w:kern w:val="2"/>
                <w:sz w:val="24"/>
                <w:szCs w:val="24"/>
                <w:highlight w:val="none"/>
                <w:lang w:val="en-US" w:eastAsia="zh-CN" w:bidi="ar-SA"/>
              </w:rPr>
              <w:t>根据黑龙江克巽检测技术有限公司出具的检测报告（HKX0223011101）可知：</w:t>
            </w:r>
            <w:r>
              <w:rPr>
                <w:rFonts w:hint="default" w:ascii="Times New Roman" w:hAnsi="Times New Roman" w:eastAsia="宋体" w:cs="Times New Roman"/>
                <w:b w:val="0"/>
                <w:bCs w:val="0"/>
                <w:color w:val="auto"/>
                <w:sz w:val="24"/>
                <w:szCs w:val="24"/>
                <w:highlight w:val="none"/>
                <w:lang w:val="en-US" w:eastAsia="zh-CN"/>
              </w:rPr>
              <w:t>验收监测期间，</w:t>
            </w:r>
            <w:r>
              <w:rPr>
                <w:rFonts w:hint="default" w:ascii="Times New Roman" w:hAnsi="Times New Roman" w:cs="Times New Roman"/>
                <w:color w:val="auto"/>
                <w:sz w:val="24"/>
                <w:szCs w:val="24"/>
                <w:highlight w:val="none"/>
                <w:lang w:val="en-US" w:eastAsia="zh-CN"/>
              </w:rPr>
              <w:t>除臭装置</w:t>
            </w:r>
            <w:r>
              <w:rPr>
                <w:rFonts w:hint="eastAsia" w:ascii="Times New Roman" w:hAnsi="Times New Roman" w:cs="Times New Roman"/>
                <w:color w:val="auto"/>
                <w:sz w:val="24"/>
                <w:szCs w:val="24"/>
                <w:highlight w:val="none"/>
                <w:lang w:val="en-US" w:eastAsia="zh-CN"/>
              </w:rPr>
              <w:t>进</w:t>
            </w:r>
            <w:r>
              <w:rPr>
                <w:rFonts w:hint="default" w:ascii="Times New Roman" w:hAnsi="Times New Roman" w:cs="Times New Roman"/>
                <w:color w:val="auto"/>
                <w:sz w:val="24"/>
                <w:szCs w:val="24"/>
                <w:highlight w:val="none"/>
                <w:lang w:val="en-US" w:eastAsia="zh-CN"/>
              </w:rPr>
              <w:t>口氨的最大</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速率为</w:t>
            </w:r>
            <w:r>
              <w:rPr>
                <w:rFonts w:hint="eastAsia" w:ascii="Times New Roman" w:hAnsi="Times New Roman" w:cs="Times New Roman"/>
                <w:color w:val="auto"/>
                <w:sz w:val="24"/>
                <w:szCs w:val="24"/>
                <w:highlight w:val="none"/>
                <w:lang w:val="en-US" w:eastAsia="zh-CN"/>
              </w:rPr>
              <w:t>1.11</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-4</w:t>
            </w:r>
            <w:r>
              <w:rPr>
                <w:rFonts w:hint="default" w:ascii="Times New Roman" w:hAnsi="Times New Roman" w:eastAsia="宋体" w:cs="Times New Roman"/>
                <w:b w:val="0"/>
                <w:bCs/>
                <w:color w:val="auto"/>
                <w:sz w:val="24"/>
                <w:szCs w:val="24"/>
                <w:highlight w:val="none"/>
                <w:vertAlign w:val="baseline"/>
                <w:lang w:val="en-US" w:eastAsia="zh-CN"/>
              </w:rPr>
              <w:t>kg/h</w:t>
            </w:r>
            <w:r>
              <w:rPr>
                <w:rFonts w:hint="default" w:ascii="Times New Roman" w:hAnsi="Times New Roman" w:cs="Times New Roman"/>
                <w:b w:val="0"/>
                <w:bCs/>
                <w:color w:val="auto"/>
                <w:sz w:val="24"/>
                <w:szCs w:val="24"/>
                <w:highlight w:val="none"/>
                <w:vertAlign w:val="baseline"/>
                <w:lang w:val="en-US" w:eastAsia="zh-CN"/>
              </w:rPr>
              <w:t>，硫化氢</w:t>
            </w:r>
            <w:r>
              <w:rPr>
                <w:rFonts w:hint="default" w:ascii="Times New Roman" w:hAnsi="Times New Roman" w:cs="Times New Roman"/>
                <w:color w:val="auto"/>
                <w:sz w:val="24"/>
                <w:szCs w:val="24"/>
                <w:highlight w:val="none"/>
                <w:lang w:val="en-US" w:eastAsia="zh-CN"/>
              </w:rPr>
              <w:t>最大</w:t>
            </w:r>
            <w:r>
              <w:rPr>
                <w:rFonts w:hint="eastAsia" w:ascii="Times New Roman" w:hAnsi="Times New Roman" w:cs="Times New Roman"/>
                <w:color w:val="auto"/>
                <w:sz w:val="24"/>
                <w:szCs w:val="24"/>
                <w:highlight w:val="none"/>
                <w:lang w:val="en-US" w:eastAsia="zh-CN"/>
              </w:rPr>
              <w:t>产生</w:t>
            </w:r>
            <w:r>
              <w:rPr>
                <w:rFonts w:hint="default" w:ascii="Times New Roman" w:hAnsi="Times New Roman" w:cs="Times New Roman"/>
                <w:color w:val="auto"/>
                <w:sz w:val="24"/>
                <w:szCs w:val="24"/>
                <w:highlight w:val="none"/>
                <w:lang w:val="en-US" w:eastAsia="zh-CN"/>
              </w:rPr>
              <w:t>速率为</w:t>
            </w:r>
            <w:r>
              <w:rPr>
                <w:rFonts w:hint="eastAsia" w:ascii="Times New Roman" w:hAnsi="Times New Roman" w:cs="Times New Roman"/>
                <w:color w:val="auto"/>
                <w:sz w:val="24"/>
                <w:szCs w:val="24"/>
                <w:highlight w:val="none"/>
                <w:lang w:val="en-US" w:eastAsia="zh-CN"/>
              </w:rPr>
              <w:t>2.67</w:t>
            </w:r>
            <w:r>
              <w:rPr>
                <w:rFonts w:hint="default" w:ascii="Times New Roman" w:hAnsi="Times New Roman" w:cs="Times New Roman"/>
                <w:b w:val="0"/>
                <w:bCs/>
                <w:color w:val="auto"/>
                <w:sz w:val="24"/>
                <w:szCs w:val="24"/>
                <w:highlight w:val="none"/>
                <w:vertAlign w:val="baseline"/>
                <w:lang w:val="en-US" w:eastAsia="zh-CN"/>
              </w:rPr>
              <w:t>×10</w:t>
            </w:r>
            <w:r>
              <w:rPr>
                <w:rFonts w:hint="default" w:ascii="Times New Roman" w:hAnsi="Times New Roman" w:cs="Times New Roman"/>
                <w:b w:val="0"/>
                <w:bCs/>
                <w:color w:val="auto"/>
                <w:sz w:val="24"/>
                <w:szCs w:val="24"/>
                <w:highlight w:val="none"/>
                <w:vertAlign w:val="superscript"/>
                <w:lang w:val="en-US" w:eastAsia="zh-CN"/>
              </w:rPr>
              <w:t>-</w:t>
            </w:r>
            <w:r>
              <w:rPr>
                <w:rFonts w:hint="eastAsia" w:ascii="Times New Roman" w:hAnsi="Times New Roman" w:cs="Times New Roman"/>
                <w:b w:val="0"/>
                <w:bCs/>
                <w:color w:val="auto"/>
                <w:sz w:val="24"/>
                <w:szCs w:val="24"/>
                <w:highlight w:val="none"/>
                <w:vertAlign w:val="superscript"/>
                <w:lang w:val="en-US" w:eastAsia="zh-CN"/>
              </w:rPr>
              <w:t>5</w:t>
            </w:r>
            <w:r>
              <w:rPr>
                <w:rFonts w:hint="default" w:ascii="Times New Roman" w:hAnsi="Times New Roman" w:eastAsia="宋体" w:cs="Times New Roman"/>
                <w:b w:val="0"/>
                <w:bCs/>
                <w:color w:val="auto"/>
                <w:sz w:val="24"/>
                <w:szCs w:val="24"/>
                <w:highlight w:val="none"/>
                <w:vertAlign w:val="baseline"/>
                <w:lang w:val="en-US" w:eastAsia="zh-CN"/>
              </w:rPr>
              <w:t>kg/h</w:t>
            </w:r>
            <w:r>
              <w:rPr>
                <w:rFonts w:hint="eastAsia" w:ascii="Times New Roman" w:hAnsi="Times New Roman" w:eastAsia="宋体" w:cs="Times New Roman"/>
                <w:b w:val="0"/>
                <w:bCs/>
                <w:color w:val="auto"/>
                <w:sz w:val="24"/>
                <w:szCs w:val="24"/>
                <w:highlight w:val="none"/>
                <w:vertAlign w:val="baseline"/>
                <w:lang w:val="en-US" w:eastAsia="zh-CN"/>
              </w:rPr>
              <w:t>，臭气浓度最大产生</w:t>
            </w:r>
            <w:r>
              <w:rPr>
                <w:rFonts w:hint="eastAsia" w:cs="Times New Roman"/>
                <w:b w:val="0"/>
                <w:bCs/>
                <w:color w:val="auto"/>
                <w:sz w:val="24"/>
                <w:szCs w:val="24"/>
                <w:highlight w:val="none"/>
                <w:vertAlign w:val="baseline"/>
                <w:lang w:val="en-US" w:eastAsia="zh-CN"/>
              </w:rPr>
              <w:t>量</w:t>
            </w:r>
            <w:r>
              <w:rPr>
                <w:rFonts w:hint="eastAsia" w:ascii="Times New Roman" w:hAnsi="Times New Roman" w:eastAsia="宋体" w:cs="Times New Roman"/>
                <w:b w:val="0"/>
                <w:bCs/>
                <w:color w:val="auto"/>
                <w:sz w:val="24"/>
                <w:szCs w:val="24"/>
                <w:highlight w:val="none"/>
                <w:vertAlign w:val="baseline"/>
                <w:lang w:val="en-US" w:eastAsia="zh-CN"/>
              </w:rPr>
              <w:t>为1737（无量纲）</w:t>
            </w:r>
            <w:r>
              <w:rPr>
                <w:rFonts w:hint="eastAsia" w:ascii="Times New Roman" w:hAnsi="Times New Roman" w:eastAsia="宋体" w:cs="Times New Roman"/>
                <w:color w:val="auto"/>
                <w:sz w:val="24"/>
                <w:szCs w:val="20"/>
                <w:highlight w:val="none"/>
                <w:lang w:eastAsia="zh-CN"/>
              </w:rPr>
              <w:t>。</w:t>
            </w:r>
            <w:r>
              <w:rPr>
                <w:rFonts w:hint="eastAsia" w:cs="Times New Roman"/>
                <w:smallCaps w:val="0"/>
                <w:color w:val="auto"/>
                <w:kern w:val="2"/>
                <w:sz w:val="24"/>
                <w:szCs w:val="24"/>
                <w:highlight w:val="none"/>
                <w:lang w:val="en-US" w:eastAsia="zh-CN" w:bidi="ar-SA"/>
              </w:rPr>
              <w:t>哈尔滨市阿城区中医医院</w:t>
            </w:r>
            <w:r>
              <w:rPr>
                <w:rFonts w:hint="default" w:ascii="Times New Roman" w:hAnsi="Times New Roman" w:eastAsia="宋体" w:cs="Times New Roman"/>
                <w:smallCaps w:val="0"/>
                <w:color w:val="auto"/>
                <w:kern w:val="2"/>
                <w:sz w:val="24"/>
                <w:szCs w:val="24"/>
                <w:highlight w:val="none"/>
                <w:lang w:val="en-US" w:eastAsia="zh-CN" w:bidi="ar-SA"/>
              </w:rPr>
              <w:t>污水处理工艺和本项目采取的污水处理工艺</w:t>
            </w:r>
            <w:r>
              <w:rPr>
                <w:rFonts w:hint="eastAsia" w:cs="Times New Roman"/>
                <w:smallCaps w:val="0"/>
                <w:color w:val="auto"/>
                <w:kern w:val="2"/>
                <w:sz w:val="24"/>
                <w:szCs w:val="24"/>
                <w:highlight w:val="none"/>
                <w:lang w:val="en-US" w:eastAsia="zh-CN" w:bidi="ar-SA"/>
              </w:rPr>
              <w:t>相似</w:t>
            </w:r>
            <w:r>
              <w:rPr>
                <w:rFonts w:hint="default" w:ascii="Times New Roman" w:hAnsi="Times New Roman" w:eastAsia="宋体" w:cs="Times New Roman"/>
                <w:smallCaps w:val="0"/>
                <w:color w:val="auto"/>
                <w:kern w:val="2"/>
                <w:sz w:val="24"/>
                <w:szCs w:val="24"/>
                <w:highlight w:val="none"/>
                <w:lang w:val="en-US" w:eastAsia="zh-CN" w:bidi="ar-SA"/>
              </w:rPr>
              <w:t>，故用其类比本项目恶臭污染物排放数据是可行的。</w:t>
            </w:r>
            <w:r>
              <w:rPr>
                <w:rFonts w:hint="eastAsia" w:cs="Times New Roman"/>
                <w:smallCaps w:val="0"/>
                <w:color w:val="auto"/>
                <w:kern w:val="2"/>
                <w:sz w:val="24"/>
                <w:szCs w:val="24"/>
                <w:highlight w:val="none"/>
                <w:lang w:val="en-US" w:eastAsia="zh-CN" w:bidi="ar-SA"/>
              </w:rPr>
              <w:t>则</w:t>
            </w:r>
            <w:r>
              <w:rPr>
                <w:rFonts w:hint="eastAsia" w:ascii="Times New Roman" w:hAnsi="Times New Roman" w:eastAsia="宋体" w:cs="Times New Roman"/>
                <w:color w:val="auto"/>
                <w:sz w:val="24"/>
                <w:szCs w:val="20"/>
                <w:highlight w:val="none"/>
                <w:lang w:eastAsia="zh-CN"/>
              </w:rPr>
              <w:t>本项目</w:t>
            </w:r>
            <w:r>
              <w:rPr>
                <w:rFonts w:hint="eastAsia" w:cs="Times New Roman"/>
                <w:color w:val="auto"/>
                <w:sz w:val="24"/>
                <w:szCs w:val="20"/>
                <w:highlight w:val="none"/>
                <w:lang w:val="en-US" w:eastAsia="zh-CN"/>
              </w:rPr>
              <w:t>运营期间</w:t>
            </w:r>
            <w:r>
              <w:rPr>
                <w:rFonts w:hint="eastAsia" w:ascii="Times New Roman" w:hAnsi="Times New Roman" w:eastAsia="宋体" w:cs="Times New Roman"/>
                <w:color w:val="auto"/>
                <w:sz w:val="24"/>
                <w:szCs w:val="20"/>
                <w:highlight w:val="none"/>
                <w:lang w:eastAsia="zh-CN"/>
              </w:rPr>
              <w:t>相应产生</w:t>
            </w:r>
            <w:r>
              <w:rPr>
                <w:rFonts w:hint="eastAsia" w:cs="Times New Roman"/>
                <w:color w:val="auto"/>
                <w:sz w:val="24"/>
                <w:szCs w:val="20"/>
                <w:highlight w:val="none"/>
                <w:lang w:val="en-US" w:eastAsia="zh-CN"/>
              </w:rPr>
              <w:t>9.72</w:t>
            </w:r>
            <w:r>
              <w:rPr>
                <w:rFonts w:hint="eastAsia" w:ascii="Times New Roman" w:hAnsi="Times New Roman" w:eastAsia="宋体" w:cs="Times New Roman"/>
                <w:color w:val="auto"/>
                <w:sz w:val="24"/>
                <w:szCs w:val="20"/>
                <w:highlight w:val="none"/>
                <w:lang w:eastAsia="zh-CN"/>
              </w:rPr>
              <w:t>×10</w:t>
            </w:r>
            <w:r>
              <w:rPr>
                <w:rFonts w:hint="eastAsia" w:ascii="Times New Roman" w:hAnsi="Times New Roman" w:eastAsia="宋体" w:cs="Times New Roman"/>
                <w:color w:val="auto"/>
                <w:sz w:val="24"/>
                <w:szCs w:val="20"/>
                <w:highlight w:val="none"/>
                <w:vertAlign w:val="superscript"/>
                <w:lang w:eastAsia="zh-CN"/>
              </w:rPr>
              <w:t>-</w:t>
            </w:r>
            <w:r>
              <w:rPr>
                <w:rFonts w:hint="eastAsia" w:cs="Times New Roman"/>
                <w:color w:val="auto"/>
                <w:sz w:val="24"/>
                <w:szCs w:val="20"/>
                <w:highlight w:val="none"/>
                <w:vertAlign w:val="superscript"/>
                <w:lang w:val="en-US" w:eastAsia="zh-CN"/>
              </w:rPr>
              <w:t>4</w:t>
            </w:r>
            <w:r>
              <w:rPr>
                <w:rFonts w:hint="eastAsia" w:ascii="Times New Roman" w:hAnsi="Times New Roman" w:eastAsia="宋体" w:cs="Times New Roman"/>
                <w:color w:val="auto"/>
                <w:sz w:val="24"/>
                <w:szCs w:val="20"/>
                <w:highlight w:val="none"/>
                <w:lang w:eastAsia="zh-CN"/>
              </w:rPr>
              <w:t>t的NH</w:t>
            </w:r>
            <w:r>
              <w:rPr>
                <w:rFonts w:hint="eastAsia" w:ascii="Times New Roman" w:hAnsi="Times New Roman" w:eastAsia="宋体" w:cs="Times New Roman"/>
                <w:color w:val="auto"/>
                <w:sz w:val="24"/>
                <w:szCs w:val="20"/>
                <w:highlight w:val="none"/>
                <w:vertAlign w:val="subscript"/>
                <w:lang w:eastAsia="zh-CN"/>
              </w:rPr>
              <w:t>3</w:t>
            </w:r>
            <w:r>
              <w:rPr>
                <w:rFonts w:hint="eastAsia" w:ascii="Times New Roman" w:hAnsi="Times New Roman" w:eastAsia="宋体" w:cs="Times New Roman"/>
                <w:color w:val="auto"/>
                <w:sz w:val="24"/>
                <w:szCs w:val="20"/>
                <w:highlight w:val="none"/>
                <w:lang w:eastAsia="zh-CN"/>
              </w:rPr>
              <w:t>和</w:t>
            </w:r>
            <w:r>
              <w:rPr>
                <w:rFonts w:hint="eastAsia" w:cs="Times New Roman"/>
                <w:color w:val="auto"/>
                <w:sz w:val="24"/>
                <w:szCs w:val="20"/>
                <w:highlight w:val="none"/>
                <w:lang w:val="en-US" w:eastAsia="zh-CN"/>
              </w:rPr>
              <w:t>2.34</w:t>
            </w:r>
            <w:r>
              <w:rPr>
                <w:rFonts w:hint="eastAsia" w:ascii="Times New Roman" w:hAnsi="Times New Roman" w:eastAsia="宋体" w:cs="Times New Roman"/>
                <w:color w:val="auto"/>
                <w:sz w:val="24"/>
                <w:szCs w:val="20"/>
                <w:highlight w:val="none"/>
                <w:lang w:eastAsia="zh-CN"/>
              </w:rPr>
              <w:t>×10</w:t>
            </w:r>
            <w:r>
              <w:rPr>
                <w:rFonts w:hint="eastAsia" w:ascii="Times New Roman" w:hAnsi="Times New Roman" w:eastAsia="宋体" w:cs="Times New Roman"/>
                <w:color w:val="auto"/>
                <w:sz w:val="24"/>
                <w:szCs w:val="20"/>
                <w:highlight w:val="none"/>
                <w:vertAlign w:val="superscript"/>
                <w:lang w:eastAsia="zh-CN"/>
              </w:rPr>
              <w:t>-</w:t>
            </w:r>
            <w:r>
              <w:rPr>
                <w:rFonts w:hint="eastAsia" w:cs="Times New Roman"/>
                <w:color w:val="auto"/>
                <w:sz w:val="24"/>
                <w:szCs w:val="20"/>
                <w:highlight w:val="none"/>
                <w:vertAlign w:val="superscript"/>
                <w:lang w:val="en-US" w:eastAsia="zh-CN"/>
              </w:rPr>
              <w:t>4</w:t>
            </w:r>
            <w:r>
              <w:rPr>
                <w:rFonts w:hint="eastAsia" w:ascii="Times New Roman" w:hAnsi="Times New Roman" w:eastAsia="宋体" w:cs="Times New Roman"/>
                <w:color w:val="auto"/>
                <w:sz w:val="24"/>
                <w:szCs w:val="20"/>
                <w:highlight w:val="none"/>
                <w:lang w:eastAsia="zh-CN"/>
              </w:rPr>
              <w:t>t的H</w:t>
            </w:r>
            <w:r>
              <w:rPr>
                <w:rFonts w:hint="eastAsia" w:ascii="Times New Roman" w:hAnsi="Times New Roman" w:eastAsia="宋体" w:cs="Times New Roman"/>
                <w:color w:val="auto"/>
                <w:sz w:val="24"/>
                <w:szCs w:val="20"/>
                <w:highlight w:val="none"/>
                <w:vertAlign w:val="subscript"/>
                <w:lang w:eastAsia="zh-CN"/>
              </w:rPr>
              <w:t>2</w:t>
            </w:r>
            <w:r>
              <w:rPr>
                <w:rFonts w:hint="eastAsia" w:ascii="Times New Roman" w:hAnsi="Times New Roman" w:eastAsia="宋体" w:cs="Times New Roman"/>
                <w:color w:val="auto"/>
                <w:sz w:val="24"/>
                <w:szCs w:val="20"/>
                <w:highlight w:val="none"/>
                <w:lang w:eastAsia="zh-CN"/>
              </w:rPr>
              <w:t>S。</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4"/>
                <w:szCs w:val="20"/>
                <w:highlight w:val="yellow"/>
                <w:lang w:val="en-US" w:eastAsia="zh-CN"/>
              </w:rPr>
            </w:pPr>
            <w:r>
              <w:rPr>
                <w:rFonts w:hint="eastAsia" w:ascii="Times New Roman" w:hAnsi="Times New Roman" w:eastAsia="宋体" w:cs="Times New Roman"/>
                <w:color w:val="auto"/>
                <w:sz w:val="24"/>
                <w:szCs w:val="20"/>
                <w:highlight w:val="none"/>
                <w:lang w:val="en-US" w:eastAsia="zh-CN"/>
              </w:rPr>
              <w:t>本项目</w:t>
            </w:r>
            <w:r>
              <w:rPr>
                <w:rFonts w:hint="eastAsia" w:cs="Times New Roman"/>
                <w:smallCaps w:val="0"/>
                <w:color w:val="auto"/>
                <w:kern w:val="2"/>
                <w:sz w:val="24"/>
                <w:szCs w:val="24"/>
                <w:highlight w:val="none"/>
                <w:lang w:val="en-US" w:eastAsia="zh-CN" w:bidi="ar-SA"/>
              </w:rPr>
              <w:t>污水处理站日处理能力100m</w:t>
            </w:r>
            <w:r>
              <w:rPr>
                <w:rFonts w:hint="eastAsia" w:cs="Times New Roman"/>
                <w:smallCaps w:val="0"/>
                <w:color w:val="auto"/>
                <w:kern w:val="2"/>
                <w:sz w:val="24"/>
                <w:szCs w:val="24"/>
                <w:highlight w:val="none"/>
                <w:vertAlign w:val="superscript"/>
                <w:lang w:val="en-US" w:eastAsia="zh-CN" w:bidi="ar-SA"/>
              </w:rPr>
              <w:t>3</w:t>
            </w:r>
            <w:r>
              <w:rPr>
                <w:rFonts w:hint="eastAsia" w:cs="Times New Roman"/>
                <w:smallCaps w:val="0"/>
                <w:color w:val="auto"/>
                <w:kern w:val="2"/>
                <w:sz w:val="24"/>
                <w:szCs w:val="24"/>
                <w:highlight w:val="none"/>
                <w:lang w:val="en-US" w:eastAsia="zh-CN" w:bidi="ar-SA"/>
              </w:rPr>
              <w:t>/d，风机量200m</w:t>
            </w:r>
            <w:r>
              <w:rPr>
                <w:rFonts w:hint="eastAsia" w:cs="Times New Roman"/>
                <w:smallCaps w:val="0"/>
                <w:color w:val="auto"/>
                <w:kern w:val="2"/>
                <w:sz w:val="24"/>
                <w:szCs w:val="24"/>
                <w:highlight w:val="none"/>
                <w:vertAlign w:val="superscript"/>
                <w:lang w:val="en-US" w:eastAsia="zh-CN" w:bidi="ar-SA"/>
              </w:rPr>
              <w:t>3</w:t>
            </w:r>
            <w:r>
              <w:rPr>
                <w:rFonts w:hint="eastAsia" w:cs="Times New Roman"/>
                <w:smallCaps w:val="0"/>
                <w:color w:val="auto"/>
                <w:kern w:val="2"/>
                <w:sz w:val="24"/>
                <w:szCs w:val="24"/>
                <w:highlight w:val="none"/>
                <w:lang w:val="en-US" w:eastAsia="zh-CN" w:bidi="ar-SA"/>
              </w:rPr>
              <w:t>/h，年工作365天。防治措施：</w:t>
            </w:r>
            <w:r>
              <w:rPr>
                <w:rFonts w:hint="eastAsia" w:ascii="Times New Roman" w:hAnsi="Times New Roman" w:eastAsia="宋体" w:cs="Times New Roman"/>
                <w:color w:val="auto"/>
                <w:sz w:val="24"/>
                <w:szCs w:val="20"/>
                <w:highlight w:val="none"/>
                <w:lang w:val="en-US" w:eastAsia="zh-CN"/>
              </w:rPr>
              <w:t>集气罩收集效率</w:t>
            </w:r>
            <w:r>
              <w:rPr>
                <w:rFonts w:hint="eastAsia" w:ascii="Times New Roman" w:hAnsi="Times New Roman" w:eastAsia="宋体" w:cs="Times New Roman"/>
                <w:color w:val="auto"/>
                <w:sz w:val="24"/>
                <w:szCs w:val="20"/>
                <w:highlight w:val="none"/>
                <w:lang w:eastAsia="zh-CN"/>
              </w:rPr>
              <w:t>90%</w:t>
            </w:r>
            <w:r>
              <w:rPr>
                <w:rFonts w:hint="eastAsia" w:ascii="Times New Roman" w:hAnsi="Times New Roman" w:eastAsia="宋体" w:cs="Times New Roman"/>
                <w:color w:val="auto"/>
                <w:sz w:val="24"/>
                <w:szCs w:val="20"/>
                <w:highlight w:val="none"/>
                <w:lang w:val="en-US" w:eastAsia="zh-CN"/>
              </w:rPr>
              <w:t>，</w:t>
            </w:r>
            <w:r>
              <w:rPr>
                <w:rFonts w:hint="eastAsia" w:cs="Times New Roman"/>
                <w:smallCaps w:val="0"/>
                <w:color w:val="auto"/>
                <w:kern w:val="2"/>
                <w:sz w:val="24"/>
                <w:szCs w:val="24"/>
                <w:highlight w:val="none"/>
                <w:lang w:val="en-US" w:eastAsia="zh-CN" w:bidi="ar-SA"/>
              </w:rPr>
              <w:t>本项目</w:t>
            </w:r>
            <w:r>
              <w:rPr>
                <w:rFonts w:hint="eastAsia" w:ascii="Times New Roman" w:hAnsi="Times New Roman" w:eastAsia="宋体" w:cs="Times New Roman"/>
                <w:color w:val="auto"/>
                <w:sz w:val="24"/>
                <w:szCs w:val="20"/>
                <w:highlight w:val="none"/>
                <w:lang w:val="en-US" w:eastAsia="zh-CN"/>
              </w:rPr>
              <w:t>氨气</w:t>
            </w:r>
            <w:r>
              <w:rPr>
                <w:rFonts w:hint="eastAsia" w:cs="Times New Roman"/>
                <w:color w:val="auto"/>
                <w:sz w:val="24"/>
                <w:szCs w:val="20"/>
                <w:highlight w:val="none"/>
                <w:lang w:val="en-US" w:eastAsia="zh-CN"/>
              </w:rPr>
              <w:t>收集</w:t>
            </w:r>
            <w:r>
              <w:rPr>
                <w:rFonts w:hint="eastAsia" w:ascii="Times New Roman" w:hAnsi="Times New Roman" w:eastAsia="宋体" w:cs="Times New Roman"/>
                <w:color w:val="auto"/>
                <w:sz w:val="24"/>
                <w:szCs w:val="20"/>
                <w:highlight w:val="none"/>
                <w:lang w:val="en-US" w:eastAsia="zh-CN"/>
              </w:rPr>
              <w:t>量为</w:t>
            </w:r>
            <w:r>
              <w:rPr>
                <w:rFonts w:hint="eastAsia" w:cs="Times New Roman"/>
                <w:color w:val="auto"/>
                <w:sz w:val="24"/>
                <w:szCs w:val="24"/>
                <w:highlight w:val="none"/>
                <w:lang w:val="en-US" w:eastAsia="zh-CN"/>
              </w:rPr>
              <w:t>9.99</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w:t>
            </w:r>
            <w:r>
              <w:rPr>
                <w:rFonts w:hint="eastAsia" w:cs="Times New Roman"/>
                <w:color w:val="auto"/>
                <w:sz w:val="24"/>
                <w:szCs w:val="24"/>
                <w:highlight w:val="none"/>
                <w:vertAlign w:val="superscript"/>
                <w:lang w:val="en-US" w:eastAsia="zh-CN"/>
              </w:rPr>
              <w:t>5</w:t>
            </w:r>
            <w:r>
              <w:rPr>
                <w:rFonts w:hint="default" w:ascii="Times New Roman" w:hAnsi="Times New Roman" w:eastAsia="宋体" w:cs="Times New Roman"/>
                <w:b w:val="0"/>
                <w:bCs/>
                <w:color w:val="auto"/>
                <w:sz w:val="24"/>
                <w:szCs w:val="24"/>
                <w:highlight w:val="none"/>
                <w:vertAlign w:val="baseline"/>
                <w:lang w:val="en-US" w:eastAsia="zh-CN"/>
              </w:rPr>
              <w:t>kg/h</w:t>
            </w:r>
            <w:r>
              <w:rPr>
                <w:rFonts w:hint="eastAsia" w:ascii="Times New Roman" w:hAnsi="Times New Roman" w:eastAsia="宋体" w:cs="Times New Roman"/>
                <w:color w:val="auto"/>
                <w:sz w:val="24"/>
                <w:szCs w:val="20"/>
                <w:highlight w:val="none"/>
                <w:lang w:val="en-US" w:eastAsia="zh-CN"/>
              </w:rPr>
              <w:t>，浓度为</w:t>
            </w:r>
            <w:r>
              <w:rPr>
                <w:rFonts w:hint="eastAsia" w:cs="Times New Roman"/>
                <w:color w:val="auto"/>
                <w:sz w:val="24"/>
                <w:szCs w:val="20"/>
                <w:highlight w:val="none"/>
                <w:lang w:val="en-US" w:eastAsia="zh-CN"/>
              </w:rPr>
              <w:t>0.50</w:t>
            </w:r>
            <w:r>
              <w:rPr>
                <w:rFonts w:hint="eastAsia" w:ascii="Times New Roman" w:hAnsi="Times New Roman" w:eastAsia="宋体" w:cs="Times New Roman"/>
                <w:color w:val="auto"/>
                <w:sz w:val="24"/>
                <w:szCs w:val="20"/>
                <w:highlight w:val="none"/>
              </w:rPr>
              <w:t>mg/m</w:t>
            </w:r>
            <w:r>
              <w:rPr>
                <w:rFonts w:hint="eastAsia" w:ascii="Times New Roman" w:hAnsi="Times New Roman" w:eastAsia="宋体" w:cs="Times New Roman"/>
                <w:color w:val="auto"/>
                <w:sz w:val="24"/>
                <w:szCs w:val="20"/>
                <w:highlight w:val="none"/>
                <w:vertAlign w:val="superscript"/>
              </w:rPr>
              <w:t>3</w:t>
            </w:r>
            <w:r>
              <w:rPr>
                <w:rFonts w:hint="eastAsia" w:cs="Times New Roman"/>
                <w:color w:val="auto"/>
                <w:sz w:val="24"/>
                <w:szCs w:val="20"/>
                <w:highlight w:val="none"/>
                <w:lang w:eastAsia="zh-CN"/>
              </w:rPr>
              <w:t>；</w:t>
            </w:r>
            <w:r>
              <w:rPr>
                <w:rFonts w:hint="eastAsia" w:ascii="Times New Roman" w:hAnsi="Times New Roman" w:eastAsia="宋体" w:cs="Times New Roman"/>
                <w:color w:val="auto"/>
                <w:sz w:val="24"/>
                <w:szCs w:val="20"/>
                <w:highlight w:val="none"/>
                <w:lang w:val="en-US" w:eastAsia="zh-CN"/>
              </w:rPr>
              <w:t>硫化氢</w:t>
            </w:r>
            <w:r>
              <w:rPr>
                <w:rFonts w:hint="eastAsia" w:cs="Times New Roman"/>
                <w:color w:val="auto"/>
                <w:sz w:val="24"/>
                <w:szCs w:val="20"/>
                <w:highlight w:val="none"/>
                <w:lang w:val="en-US" w:eastAsia="zh-CN"/>
              </w:rPr>
              <w:t>收集</w:t>
            </w:r>
            <w:r>
              <w:rPr>
                <w:rFonts w:hint="eastAsia" w:ascii="Times New Roman" w:hAnsi="Times New Roman" w:eastAsia="宋体" w:cs="Times New Roman"/>
                <w:color w:val="auto"/>
                <w:sz w:val="24"/>
                <w:szCs w:val="20"/>
                <w:highlight w:val="none"/>
                <w:lang w:val="en-US" w:eastAsia="zh-CN"/>
              </w:rPr>
              <w:t>量为</w:t>
            </w:r>
            <w:r>
              <w:rPr>
                <w:rFonts w:hint="eastAsia" w:cs="Times New Roman"/>
                <w:i w:val="0"/>
                <w:color w:val="auto"/>
                <w:kern w:val="0"/>
                <w:sz w:val="24"/>
                <w:szCs w:val="24"/>
                <w:highlight w:val="none"/>
                <w:u w:val="none"/>
                <w:lang w:val="en-US" w:eastAsia="zh-CN" w:bidi="ar"/>
              </w:rPr>
              <w:t>2.40</w:t>
            </w:r>
            <w:r>
              <w:rPr>
                <w:rFonts w:hint="default" w:ascii="Times New Roman" w:hAnsi="Times New Roman" w:cs="Times New Roman"/>
                <w:b w:val="0"/>
                <w:bCs/>
                <w:color w:val="auto"/>
                <w:sz w:val="24"/>
                <w:szCs w:val="24"/>
                <w:highlight w:val="none"/>
                <w:vertAlign w:val="baseline"/>
                <w:lang w:val="en-US" w:eastAsia="zh-CN"/>
              </w:rPr>
              <w:t>×10</w:t>
            </w:r>
            <w:r>
              <w:rPr>
                <w:rFonts w:hint="default" w:ascii="Times New Roman" w:hAnsi="Times New Roman" w:cs="Times New Roman"/>
                <w:b w:val="0"/>
                <w:bCs/>
                <w:color w:val="auto"/>
                <w:sz w:val="24"/>
                <w:szCs w:val="24"/>
                <w:highlight w:val="none"/>
                <w:vertAlign w:val="superscript"/>
                <w:lang w:val="en-US" w:eastAsia="zh-CN"/>
              </w:rPr>
              <w:t>-</w:t>
            </w:r>
            <w:r>
              <w:rPr>
                <w:rFonts w:hint="eastAsia" w:cs="Times New Roman"/>
                <w:b w:val="0"/>
                <w:bCs/>
                <w:color w:val="auto"/>
                <w:sz w:val="24"/>
                <w:szCs w:val="24"/>
                <w:highlight w:val="none"/>
                <w:vertAlign w:val="superscript"/>
                <w:lang w:val="en-US" w:eastAsia="zh-CN"/>
              </w:rPr>
              <w:t>5</w:t>
            </w:r>
            <w:r>
              <w:rPr>
                <w:rFonts w:hint="default" w:ascii="Times New Roman" w:hAnsi="Times New Roman" w:eastAsia="宋体" w:cs="Times New Roman"/>
                <w:b w:val="0"/>
                <w:bCs/>
                <w:color w:val="auto"/>
                <w:sz w:val="24"/>
                <w:szCs w:val="24"/>
                <w:highlight w:val="none"/>
                <w:vertAlign w:val="baseline"/>
                <w:lang w:val="en-US" w:eastAsia="zh-CN"/>
              </w:rPr>
              <w:t>kg/h</w:t>
            </w:r>
            <w:r>
              <w:rPr>
                <w:rFonts w:hint="eastAsia" w:ascii="Times New Roman" w:hAnsi="Times New Roman" w:eastAsia="宋体" w:cs="Times New Roman"/>
                <w:color w:val="auto"/>
                <w:sz w:val="24"/>
                <w:szCs w:val="20"/>
                <w:highlight w:val="none"/>
                <w:lang w:val="en-US" w:eastAsia="zh-CN"/>
              </w:rPr>
              <w:t>，浓度为</w:t>
            </w:r>
            <w:r>
              <w:rPr>
                <w:rFonts w:hint="eastAsia" w:cs="Times New Roman"/>
                <w:color w:val="auto"/>
                <w:sz w:val="24"/>
                <w:szCs w:val="20"/>
                <w:highlight w:val="none"/>
                <w:lang w:val="en-US" w:eastAsia="zh-CN"/>
              </w:rPr>
              <w:t>0.12</w:t>
            </w:r>
            <w:r>
              <w:rPr>
                <w:rFonts w:hint="eastAsia" w:ascii="Times New Roman" w:hAnsi="Times New Roman" w:eastAsia="宋体" w:cs="Times New Roman"/>
                <w:color w:val="auto"/>
                <w:sz w:val="24"/>
                <w:szCs w:val="20"/>
                <w:highlight w:val="none"/>
              </w:rPr>
              <w:t>mg/m</w:t>
            </w:r>
            <w:r>
              <w:rPr>
                <w:rFonts w:hint="eastAsia" w:ascii="Times New Roman" w:hAnsi="Times New Roman" w:eastAsia="宋体" w:cs="Times New Roman"/>
                <w:color w:val="auto"/>
                <w:sz w:val="24"/>
                <w:szCs w:val="20"/>
                <w:highlight w:val="none"/>
                <w:vertAlign w:val="superscript"/>
              </w:rPr>
              <w:t>3</w:t>
            </w:r>
            <w:r>
              <w:rPr>
                <w:rFonts w:hint="eastAsia" w:cs="Times New Roman"/>
                <w:color w:val="auto"/>
                <w:sz w:val="24"/>
                <w:szCs w:val="20"/>
                <w:highlight w:val="none"/>
                <w:vertAlign w:val="baseline"/>
                <w:lang w:eastAsia="zh-CN"/>
              </w:rPr>
              <w:t>；</w:t>
            </w:r>
            <w:r>
              <w:rPr>
                <w:rFonts w:hint="eastAsia" w:cs="Times New Roman"/>
                <w:color w:val="auto"/>
                <w:sz w:val="24"/>
                <w:szCs w:val="20"/>
                <w:highlight w:val="none"/>
                <w:vertAlign w:val="baseline"/>
                <w:lang w:val="en-US" w:eastAsia="zh-CN"/>
              </w:rPr>
              <w:t>臭气浓度收集量为1563（无量纲）</w:t>
            </w:r>
            <w:r>
              <w:rPr>
                <w:rFonts w:hint="eastAsia" w:ascii="Times New Roman" w:hAnsi="Times New Roman" w:eastAsia="宋体" w:cs="Times New Roman"/>
                <w:color w:val="auto"/>
                <w:sz w:val="24"/>
                <w:szCs w:val="20"/>
                <w:highlight w:val="none"/>
                <w:lang w:eastAsia="zh-CN"/>
              </w:rPr>
              <w:t>。活性炭吸附效率90%，</w:t>
            </w:r>
            <w:r>
              <w:rPr>
                <w:rFonts w:hint="eastAsia" w:ascii="Times New Roman" w:hAnsi="Times New Roman" w:eastAsia="宋体" w:cs="Times New Roman"/>
                <w:color w:val="auto"/>
                <w:sz w:val="24"/>
                <w:szCs w:val="20"/>
                <w:highlight w:val="none"/>
                <w:lang w:val="en-US" w:eastAsia="zh-CN"/>
              </w:rPr>
              <w:t>处理后</w:t>
            </w:r>
            <w:r>
              <w:rPr>
                <w:rFonts w:hint="eastAsia" w:cs="Times New Roman"/>
                <w:color w:val="auto"/>
                <w:sz w:val="24"/>
                <w:szCs w:val="20"/>
                <w:highlight w:val="none"/>
                <w:lang w:val="en-US" w:eastAsia="zh-CN"/>
              </w:rPr>
              <w:t>经22m高排气筒排放</w:t>
            </w:r>
            <w:r>
              <w:rPr>
                <w:rFonts w:hint="eastAsia" w:ascii="Times New Roman" w:hAnsi="Times New Roman" w:eastAsia="宋体" w:cs="Times New Roman"/>
                <w:color w:val="auto"/>
                <w:sz w:val="24"/>
                <w:szCs w:val="20"/>
                <w:highlight w:val="none"/>
                <w:lang w:val="en-US" w:eastAsia="zh-CN"/>
              </w:rPr>
              <w:t>。本项目氨气排放量为</w:t>
            </w:r>
            <w:r>
              <w:rPr>
                <w:rFonts w:hint="eastAsia" w:cs="Times New Roman"/>
                <w:color w:val="auto"/>
                <w:sz w:val="24"/>
                <w:szCs w:val="20"/>
                <w:highlight w:val="none"/>
                <w:lang w:val="en-US" w:eastAsia="zh-CN"/>
              </w:rPr>
              <w:t>9.99</w:t>
            </w:r>
            <w:r>
              <w:rPr>
                <w:rFonts w:hint="default" w:ascii="Arial" w:hAnsi="Arial" w:eastAsia="宋体" w:cs="Arial"/>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10</w:t>
            </w:r>
            <w:r>
              <w:rPr>
                <w:rFonts w:hint="eastAsia" w:ascii="Times New Roman" w:hAnsi="Times New Roman" w:eastAsia="宋体" w:cs="Times New Roman"/>
                <w:color w:val="auto"/>
                <w:sz w:val="24"/>
                <w:szCs w:val="20"/>
                <w:highlight w:val="none"/>
                <w:vertAlign w:val="superscript"/>
                <w:lang w:val="en-US" w:eastAsia="zh-CN"/>
              </w:rPr>
              <w:t>-</w:t>
            </w:r>
            <w:r>
              <w:rPr>
                <w:rFonts w:hint="eastAsia" w:cs="Times New Roman"/>
                <w:color w:val="auto"/>
                <w:sz w:val="24"/>
                <w:szCs w:val="20"/>
                <w:highlight w:val="none"/>
                <w:vertAlign w:val="superscript"/>
                <w:lang w:val="en-US" w:eastAsia="zh-CN"/>
              </w:rPr>
              <w:t>6</w:t>
            </w:r>
            <w:r>
              <w:rPr>
                <w:rFonts w:hint="eastAsia" w:ascii="Times New Roman" w:hAnsi="Times New Roman" w:eastAsia="宋体" w:cs="Times New Roman"/>
                <w:color w:val="auto"/>
                <w:sz w:val="24"/>
                <w:szCs w:val="20"/>
                <w:highlight w:val="none"/>
                <w:lang w:val="en-US" w:eastAsia="zh-CN"/>
              </w:rPr>
              <w:t>kg/h，排放浓度为</w:t>
            </w:r>
            <w:r>
              <w:rPr>
                <w:rFonts w:hint="eastAsia" w:cs="Times New Roman"/>
                <w:color w:val="auto"/>
                <w:sz w:val="24"/>
                <w:szCs w:val="20"/>
                <w:highlight w:val="none"/>
                <w:lang w:val="en-US" w:eastAsia="zh-CN"/>
              </w:rPr>
              <w:t>0.05</w:t>
            </w:r>
            <w:r>
              <w:rPr>
                <w:rFonts w:hint="eastAsia" w:ascii="Times New Roman" w:hAnsi="Times New Roman" w:eastAsia="宋体" w:cs="Times New Roman"/>
                <w:color w:val="auto"/>
                <w:sz w:val="24"/>
                <w:szCs w:val="20"/>
                <w:highlight w:val="none"/>
              </w:rPr>
              <w:t>mg/m</w:t>
            </w:r>
            <w:r>
              <w:rPr>
                <w:rFonts w:hint="eastAsia" w:ascii="Times New Roman" w:hAnsi="Times New Roman" w:eastAsia="宋体" w:cs="Times New Roman"/>
                <w:color w:val="auto"/>
                <w:sz w:val="24"/>
                <w:szCs w:val="20"/>
                <w:highlight w:val="none"/>
                <w:vertAlign w:val="superscript"/>
              </w:rPr>
              <w:t>3</w:t>
            </w:r>
            <w:r>
              <w:rPr>
                <w:rFonts w:hint="eastAsia" w:cs="Times New Roman"/>
                <w:color w:val="auto"/>
                <w:sz w:val="24"/>
                <w:szCs w:val="20"/>
                <w:highlight w:val="none"/>
                <w:lang w:eastAsia="zh-CN"/>
              </w:rPr>
              <w:t>；</w:t>
            </w:r>
            <w:r>
              <w:rPr>
                <w:rFonts w:hint="eastAsia" w:ascii="Times New Roman" w:hAnsi="Times New Roman" w:eastAsia="宋体" w:cs="Times New Roman"/>
                <w:color w:val="auto"/>
                <w:sz w:val="24"/>
                <w:szCs w:val="20"/>
                <w:highlight w:val="none"/>
                <w:lang w:val="en-US" w:eastAsia="zh-CN"/>
              </w:rPr>
              <w:t>硫化氢排放量为</w:t>
            </w:r>
            <w:r>
              <w:rPr>
                <w:rFonts w:hint="eastAsia" w:cs="Times New Roman"/>
                <w:color w:val="auto"/>
                <w:sz w:val="24"/>
                <w:szCs w:val="20"/>
                <w:highlight w:val="none"/>
                <w:lang w:val="en-US" w:eastAsia="zh-CN"/>
              </w:rPr>
              <w:t>2.40</w:t>
            </w:r>
            <w:r>
              <w:rPr>
                <w:rFonts w:hint="default" w:ascii="Arial" w:hAnsi="Arial" w:eastAsia="宋体" w:cs="Arial"/>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10</w:t>
            </w:r>
            <w:r>
              <w:rPr>
                <w:rFonts w:hint="eastAsia" w:ascii="Times New Roman" w:hAnsi="Times New Roman" w:eastAsia="宋体" w:cs="Times New Roman"/>
                <w:color w:val="auto"/>
                <w:sz w:val="24"/>
                <w:szCs w:val="20"/>
                <w:highlight w:val="none"/>
                <w:vertAlign w:val="superscript"/>
                <w:lang w:val="en-US" w:eastAsia="zh-CN"/>
              </w:rPr>
              <w:t>-</w:t>
            </w:r>
            <w:r>
              <w:rPr>
                <w:rFonts w:hint="eastAsia" w:cs="Times New Roman"/>
                <w:color w:val="auto"/>
                <w:sz w:val="24"/>
                <w:szCs w:val="20"/>
                <w:highlight w:val="none"/>
                <w:vertAlign w:val="superscript"/>
                <w:lang w:val="en-US" w:eastAsia="zh-CN"/>
              </w:rPr>
              <w:t>6</w:t>
            </w:r>
            <w:r>
              <w:rPr>
                <w:rFonts w:hint="eastAsia" w:ascii="Times New Roman" w:hAnsi="Times New Roman" w:eastAsia="宋体" w:cs="Times New Roman"/>
                <w:color w:val="auto"/>
                <w:sz w:val="24"/>
                <w:szCs w:val="20"/>
                <w:highlight w:val="none"/>
                <w:lang w:val="en-US" w:eastAsia="zh-CN"/>
              </w:rPr>
              <w:t>kg/h，排放浓度为</w:t>
            </w:r>
            <w:r>
              <w:rPr>
                <w:rFonts w:hint="eastAsia" w:cs="Times New Roman"/>
                <w:color w:val="auto"/>
                <w:sz w:val="24"/>
                <w:szCs w:val="20"/>
                <w:highlight w:val="none"/>
                <w:lang w:val="en-US" w:eastAsia="zh-CN"/>
              </w:rPr>
              <w:t>0.01</w:t>
            </w:r>
            <w:r>
              <w:rPr>
                <w:rFonts w:hint="eastAsia" w:ascii="Times New Roman" w:hAnsi="Times New Roman" w:eastAsia="宋体" w:cs="Times New Roman"/>
                <w:color w:val="auto"/>
                <w:sz w:val="24"/>
                <w:szCs w:val="20"/>
                <w:highlight w:val="none"/>
              </w:rPr>
              <w:t>mg/m</w:t>
            </w:r>
            <w:r>
              <w:rPr>
                <w:rFonts w:hint="eastAsia" w:ascii="Times New Roman" w:hAnsi="Times New Roman" w:eastAsia="宋体" w:cs="Times New Roman"/>
                <w:color w:val="auto"/>
                <w:sz w:val="24"/>
                <w:szCs w:val="20"/>
                <w:highlight w:val="none"/>
                <w:vertAlign w:val="superscript"/>
              </w:rPr>
              <w:t>3</w:t>
            </w:r>
            <w:r>
              <w:rPr>
                <w:rFonts w:hint="eastAsia" w:cs="Times New Roman"/>
                <w:color w:val="auto"/>
                <w:sz w:val="24"/>
                <w:szCs w:val="20"/>
                <w:highlight w:val="none"/>
                <w:lang w:eastAsia="zh-CN"/>
              </w:rPr>
              <w:t>；</w:t>
            </w:r>
            <w:r>
              <w:rPr>
                <w:rFonts w:hint="eastAsia" w:cs="Times New Roman"/>
                <w:color w:val="auto"/>
                <w:sz w:val="24"/>
                <w:szCs w:val="20"/>
                <w:highlight w:val="none"/>
                <w:lang w:val="en-US" w:eastAsia="zh-CN"/>
              </w:rPr>
              <w:t>臭气浓度排放量为156（无量纲）。</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smallCaps w:val="0"/>
                <w:color w:val="FF0000"/>
                <w:kern w:val="2"/>
                <w:sz w:val="24"/>
                <w:szCs w:val="24"/>
                <w:highlight w:val="yellow"/>
                <w:lang w:val="en-US" w:eastAsia="zh-CN" w:bidi="ar-SA"/>
              </w:rPr>
            </w:pPr>
            <w:r>
              <w:rPr>
                <w:rFonts w:hint="default" w:ascii="Times New Roman" w:hAnsi="Times New Roman" w:eastAsia="宋体" w:cs="Times New Roman"/>
                <w:smallCaps w:val="0"/>
                <w:color w:val="auto"/>
                <w:kern w:val="2"/>
                <w:sz w:val="24"/>
                <w:szCs w:val="24"/>
                <w:highlight w:val="none"/>
                <w:lang w:val="en-US" w:eastAsia="zh-CN" w:bidi="ar-SA"/>
              </w:rPr>
              <w:t>恶臭产生源强的10%为无组织排放，</w:t>
            </w:r>
            <w:r>
              <w:rPr>
                <w:rFonts w:hint="eastAsia" w:ascii="Times New Roman" w:hAnsi="Times New Roman" w:eastAsia="宋体" w:cs="Times New Roman"/>
                <w:color w:val="auto"/>
                <w:sz w:val="24"/>
                <w:szCs w:val="20"/>
                <w:highlight w:val="none"/>
                <w:lang w:val="en-US" w:eastAsia="zh-CN"/>
              </w:rPr>
              <w:t>氨气</w:t>
            </w:r>
            <w:r>
              <w:rPr>
                <w:rFonts w:hint="eastAsia" w:cs="Times New Roman"/>
                <w:color w:val="auto"/>
                <w:sz w:val="24"/>
                <w:szCs w:val="20"/>
                <w:highlight w:val="none"/>
                <w:lang w:val="en-US" w:eastAsia="zh-CN"/>
              </w:rPr>
              <w:t>无组织</w:t>
            </w:r>
            <w:r>
              <w:rPr>
                <w:rFonts w:hint="eastAsia" w:ascii="Times New Roman" w:hAnsi="Times New Roman" w:eastAsia="宋体" w:cs="Times New Roman"/>
                <w:color w:val="auto"/>
                <w:sz w:val="24"/>
                <w:szCs w:val="20"/>
                <w:highlight w:val="none"/>
                <w:lang w:val="en-US" w:eastAsia="zh-CN"/>
              </w:rPr>
              <w:t>排放量为</w:t>
            </w:r>
            <w:r>
              <w:rPr>
                <w:rFonts w:hint="eastAsia" w:cs="Times New Roman"/>
                <w:color w:val="auto"/>
                <w:sz w:val="24"/>
                <w:szCs w:val="20"/>
                <w:highlight w:val="none"/>
                <w:lang w:val="en-US" w:eastAsia="zh-CN"/>
              </w:rPr>
              <w:t>9.70</w:t>
            </w:r>
            <w:r>
              <w:rPr>
                <w:rFonts w:hint="default" w:ascii="Arial" w:hAnsi="Arial" w:eastAsia="宋体" w:cs="Arial"/>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10</w:t>
            </w:r>
            <w:r>
              <w:rPr>
                <w:rFonts w:hint="eastAsia" w:ascii="Times New Roman" w:hAnsi="Times New Roman" w:eastAsia="宋体" w:cs="Times New Roman"/>
                <w:color w:val="auto"/>
                <w:sz w:val="24"/>
                <w:szCs w:val="20"/>
                <w:highlight w:val="none"/>
                <w:vertAlign w:val="superscript"/>
                <w:lang w:val="en-US" w:eastAsia="zh-CN"/>
              </w:rPr>
              <w:t>-</w:t>
            </w:r>
            <w:r>
              <w:rPr>
                <w:rFonts w:hint="eastAsia" w:cs="Times New Roman"/>
                <w:color w:val="auto"/>
                <w:sz w:val="24"/>
                <w:szCs w:val="20"/>
                <w:highlight w:val="none"/>
                <w:vertAlign w:val="superscript"/>
                <w:lang w:val="en-US" w:eastAsia="zh-CN"/>
              </w:rPr>
              <w:t>5</w:t>
            </w:r>
            <w:r>
              <w:rPr>
                <w:rFonts w:hint="eastAsia" w:ascii="Times New Roman" w:hAnsi="Times New Roman" w:eastAsia="宋体" w:cs="Times New Roman"/>
                <w:color w:val="auto"/>
                <w:sz w:val="24"/>
                <w:szCs w:val="20"/>
                <w:highlight w:val="none"/>
                <w:vertAlign w:val="baseline"/>
                <w:lang w:val="en-US" w:eastAsia="zh-CN"/>
              </w:rPr>
              <w:t>t/a</w:t>
            </w:r>
            <w:r>
              <w:rPr>
                <w:rFonts w:hint="default" w:ascii="Times New Roman" w:hAnsi="Times New Roman" w:eastAsia="宋体" w:cs="Times New Roman"/>
                <w:color w:val="auto"/>
                <w:sz w:val="24"/>
                <w:szCs w:val="20"/>
                <w:highlight w:val="none"/>
              </w:rPr>
              <w:t>，</w:t>
            </w:r>
            <w:r>
              <w:rPr>
                <w:rFonts w:hint="eastAsia" w:ascii="Times New Roman" w:hAnsi="Times New Roman" w:eastAsia="宋体" w:cs="Times New Roman"/>
                <w:color w:val="auto"/>
                <w:sz w:val="24"/>
                <w:szCs w:val="20"/>
                <w:highlight w:val="none"/>
                <w:lang w:val="en-US" w:eastAsia="zh-CN"/>
              </w:rPr>
              <w:t>硫化氢</w:t>
            </w:r>
            <w:r>
              <w:rPr>
                <w:rFonts w:hint="eastAsia" w:cs="Times New Roman"/>
                <w:color w:val="auto"/>
                <w:sz w:val="24"/>
                <w:szCs w:val="20"/>
                <w:highlight w:val="none"/>
                <w:lang w:val="en-US" w:eastAsia="zh-CN"/>
              </w:rPr>
              <w:t>无组织</w:t>
            </w:r>
            <w:r>
              <w:rPr>
                <w:rFonts w:hint="eastAsia" w:ascii="Times New Roman" w:hAnsi="Times New Roman" w:eastAsia="宋体" w:cs="Times New Roman"/>
                <w:color w:val="auto"/>
                <w:sz w:val="24"/>
                <w:szCs w:val="20"/>
                <w:highlight w:val="none"/>
                <w:lang w:val="en-US" w:eastAsia="zh-CN"/>
              </w:rPr>
              <w:t>排放量为</w:t>
            </w:r>
            <w:r>
              <w:rPr>
                <w:rFonts w:hint="eastAsia" w:cs="Times New Roman"/>
                <w:color w:val="auto"/>
                <w:sz w:val="24"/>
                <w:szCs w:val="20"/>
                <w:highlight w:val="none"/>
                <w:lang w:val="en-US" w:eastAsia="zh-CN"/>
              </w:rPr>
              <w:t>2.30</w:t>
            </w:r>
            <w:r>
              <w:rPr>
                <w:rFonts w:hint="default" w:ascii="Arial" w:hAnsi="Arial" w:eastAsia="宋体" w:cs="Arial"/>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10</w:t>
            </w:r>
            <w:r>
              <w:rPr>
                <w:rFonts w:hint="eastAsia" w:ascii="Times New Roman" w:hAnsi="Times New Roman" w:eastAsia="宋体" w:cs="Times New Roman"/>
                <w:color w:val="auto"/>
                <w:sz w:val="24"/>
                <w:szCs w:val="20"/>
                <w:highlight w:val="none"/>
                <w:vertAlign w:val="superscript"/>
                <w:lang w:val="en-US" w:eastAsia="zh-CN"/>
              </w:rPr>
              <w:t>-</w:t>
            </w:r>
            <w:r>
              <w:rPr>
                <w:rFonts w:hint="eastAsia" w:cs="Times New Roman"/>
                <w:color w:val="auto"/>
                <w:sz w:val="24"/>
                <w:szCs w:val="20"/>
                <w:highlight w:val="none"/>
                <w:vertAlign w:val="superscript"/>
                <w:lang w:val="en-US" w:eastAsia="zh-CN"/>
              </w:rPr>
              <w:t>5</w:t>
            </w:r>
            <w:r>
              <w:rPr>
                <w:rFonts w:hint="eastAsia" w:ascii="Times New Roman" w:hAnsi="Times New Roman" w:eastAsia="宋体" w:cs="Times New Roman"/>
                <w:color w:val="auto"/>
                <w:sz w:val="24"/>
                <w:szCs w:val="20"/>
                <w:highlight w:val="none"/>
                <w:vertAlign w:val="baseline"/>
                <w:lang w:val="en-US" w:eastAsia="zh-CN"/>
              </w:rPr>
              <w:t>t/a</w:t>
            </w:r>
            <w:r>
              <w:rPr>
                <w:rFonts w:hint="eastAsia" w:cs="Times New Roman"/>
                <w:color w:val="auto"/>
                <w:sz w:val="24"/>
                <w:szCs w:val="20"/>
                <w:highlight w:val="none"/>
                <w:vertAlign w:val="baseline"/>
                <w:lang w:val="en-US" w:eastAsia="zh-CN"/>
              </w:rPr>
              <w:t>，臭气浓度无组织排放量为174（无量纲）</w:t>
            </w:r>
            <w:r>
              <w:rPr>
                <w:rFonts w:hint="eastAsia" w:ascii="Times New Roman" w:hAnsi="Times New Roman" w:eastAsia="宋体" w:cs="Times New Roman"/>
                <w:color w:val="auto"/>
                <w:sz w:val="24"/>
                <w:szCs w:val="20"/>
                <w:highlight w:val="none"/>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val="0"/>
                <w:snapToGrid w:val="0"/>
                <w:color w:val="000000" w:themeColor="text1"/>
                <w:kern w:val="0"/>
                <w:sz w:val="24"/>
                <w:szCs w:val="24"/>
                <w:highlight w:val="none"/>
                <w:lang w:val="en-US" w:eastAsia="zh-CN"/>
              </w:rPr>
            </w:pPr>
            <w:r>
              <w:rPr>
                <w:rFonts w:hint="eastAsia" w:ascii="Times New Roman" w:hAnsi="Times New Roman" w:eastAsia="宋体" w:cs="Times New Roman"/>
                <w:smallCaps w:val="0"/>
                <w:color w:val="auto"/>
                <w:kern w:val="2"/>
                <w:sz w:val="24"/>
                <w:szCs w:val="24"/>
                <w:highlight w:val="none"/>
                <w:lang w:val="en-US" w:eastAsia="zh-CN" w:bidi="ar-SA"/>
              </w:rPr>
              <w:fldChar w:fldCharType="begin"/>
            </w:r>
            <w:r>
              <w:rPr>
                <w:rFonts w:hint="eastAsia" w:ascii="Times New Roman" w:hAnsi="Times New Roman" w:eastAsia="宋体" w:cs="Times New Roman"/>
                <w:smallCaps w:val="0"/>
                <w:color w:val="auto"/>
                <w:kern w:val="2"/>
                <w:sz w:val="24"/>
                <w:szCs w:val="24"/>
                <w:highlight w:val="none"/>
                <w:lang w:val="en-US" w:eastAsia="zh-CN" w:bidi="ar-SA"/>
              </w:rPr>
              <w:instrText xml:space="preserve"> = 2 \* GB3 \* MERGEFORMAT </w:instrText>
            </w:r>
            <w:r>
              <w:rPr>
                <w:rFonts w:hint="eastAsia" w:ascii="Times New Roman" w:hAnsi="Times New Roman" w:eastAsia="宋体" w:cs="Times New Roman"/>
                <w:smallCaps w:val="0"/>
                <w:color w:val="auto"/>
                <w:kern w:val="2"/>
                <w:sz w:val="24"/>
                <w:szCs w:val="24"/>
                <w:highlight w:val="none"/>
                <w:lang w:val="en-US" w:eastAsia="zh-CN" w:bidi="ar-SA"/>
              </w:rPr>
              <w:fldChar w:fldCharType="separate"/>
            </w:r>
            <w:r>
              <w:rPr>
                <w:rFonts w:hint="default"/>
                <w:color w:val="auto"/>
                <w:szCs w:val="20"/>
                <w:highlight w:val="none"/>
              </w:rPr>
              <w:t>②</w:t>
            </w:r>
            <w:r>
              <w:rPr>
                <w:rFonts w:hint="eastAsia" w:ascii="Times New Roman" w:hAnsi="Times New Roman" w:eastAsia="宋体" w:cs="Times New Roman"/>
                <w:smallCaps w:val="0"/>
                <w:color w:val="auto"/>
                <w:kern w:val="2"/>
                <w:sz w:val="24"/>
                <w:szCs w:val="24"/>
                <w:highlight w:val="none"/>
                <w:lang w:val="en-US" w:eastAsia="zh-CN" w:bidi="ar-SA"/>
              </w:rPr>
              <w:fldChar w:fldCharType="end"/>
            </w:r>
            <w:r>
              <w:rPr>
                <w:rFonts w:hint="eastAsia" w:ascii="Times New Roman" w:hAnsi="Times New Roman" w:eastAsia="宋体" w:cs="Times New Roman"/>
                <w:color w:val="auto"/>
                <w:sz w:val="24"/>
                <w:szCs w:val="20"/>
                <w:highlight w:val="none"/>
                <w:lang w:val="en-US" w:eastAsia="zh-CN"/>
              </w:rPr>
              <w:t>食堂油烟</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val="0"/>
                <w:snapToGrid w:val="0"/>
                <w:color w:val="auto"/>
                <w:kern w:val="0"/>
                <w:sz w:val="24"/>
                <w:szCs w:val="24"/>
                <w:highlight w:val="none"/>
                <w:lang w:val="en-US" w:eastAsia="zh-CN"/>
              </w:rPr>
            </w:pPr>
            <w:r>
              <w:rPr>
                <w:rFonts w:hint="eastAsia"/>
                <w:color w:val="auto"/>
                <w:sz w:val="24"/>
                <w:szCs w:val="24"/>
                <w:highlight w:val="none"/>
              </w:rPr>
              <w:t>本项目设有食堂，每天</w:t>
            </w:r>
            <w:r>
              <w:rPr>
                <w:rFonts w:hint="eastAsia"/>
                <w:color w:val="auto"/>
                <w:sz w:val="24"/>
                <w:szCs w:val="24"/>
                <w:highlight w:val="none"/>
                <w:lang w:val="en-US" w:eastAsia="zh-CN"/>
              </w:rPr>
              <w:t>可</w:t>
            </w:r>
            <w:r>
              <w:rPr>
                <w:rFonts w:hint="eastAsia"/>
                <w:color w:val="auto"/>
                <w:sz w:val="24"/>
                <w:szCs w:val="24"/>
                <w:highlight w:val="none"/>
              </w:rPr>
              <w:t>提供</w:t>
            </w:r>
            <w:r>
              <w:rPr>
                <w:rFonts w:hint="eastAsia"/>
                <w:color w:val="auto"/>
                <w:sz w:val="24"/>
                <w:szCs w:val="24"/>
                <w:highlight w:val="none"/>
                <w:lang w:val="en-US" w:eastAsia="zh-CN"/>
              </w:rPr>
              <w:t>一</w:t>
            </w:r>
            <w:r>
              <w:rPr>
                <w:rFonts w:hint="eastAsia"/>
                <w:color w:val="auto"/>
                <w:sz w:val="24"/>
                <w:szCs w:val="24"/>
                <w:highlight w:val="none"/>
              </w:rPr>
              <w:t>餐，</w:t>
            </w:r>
            <w:r>
              <w:rPr>
                <w:rFonts w:hint="eastAsia"/>
                <w:color w:val="auto"/>
                <w:sz w:val="24"/>
                <w:szCs w:val="24"/>
                <w:highlight w:val="none"/>
                <w:lang w:val="en-US" w:eastAsia="zh-CN"/>
              </w:rPr>
              <w:t>每餐</w:t>
            </w:r>
            <w:r>
              <w:rPr>
                <w:rFonts w:hint="eastAsia"/>
                <w:color w:val="auto"/>
                <w:sz w:val="24"/>
                <w:szCs w:val="24"/>
                <w:highlight w:val="none"/>
              </w:rPr>
              <w:t>就餐人数</w:t>
            </w:r>
            <w:r>
              <w:rPr>
                <w:rFonts w:hint="eastAsia"/>
                <w:color w:val="auto"/>
                <w:sz w:val="24"/>
                <w:szCs w:val="24"/>
                <w:highlight w:val="none"/>
                <w:lang w:val="en-US" w:eastAsia="zh-CN"/>
              </w:rPr>
              <w:t>约100</w:t>
            </w:r>
            <w:r>
              <w:rPr>
                <w:rFonts w:hint="eastAsia"/>
                <w:color w:val="auto"/>
                <w:sz w:val="24"/>
                <w:szCs w:val="24"/>
                <w:highlight w:val="none"/>
              </w:rPr>
              <w:t>人，设有</w:t>
            </w:r>
            <w:r>
              <w:rPr>
                <w:rFonts w:hint="eastAsia"/>
                <w:color w:val="auto"/>
                <w:sz w:val="24"/>
                <w:szCs w:val="24"/>
                <w:highlight w:val="none"/>
                <w:lang w:val="en-US" w:eastAsia="zh-CN"/>
              </w:rPr>
              <w:t>2</w:t>
            </w:r>
            <w:r>
              <w:rPr>
                <w:rFonts w:hint="eastAsia"/>
                <w:color w:val="auto"/>
                <w:sz w:val="24"/>
                <w:szCs w:val="24"/>
                <w:highlight w:val="none"/>
              </w:rPr>
              <w:t>个灶头（属于小型）。根据人均食用油用量约0.01kg/人•餐，年工作</w:t>
            </w:r>
            <w:r>
              <w:rPr>
                <w:rFonts w:hint="eastAsia"/>
                <w:color w:val="auto"/>
                <w:sz w:val="24"/>
                <w:szCs w:val="24"/>
                <w:highlight w:val="none"/>
                <w:lang w:val="en-US" w:eastAsia="zh-CN"/>
              </w:rPr>
              <w:t>365</w:t>
            </w:r>
            <w:r>
              <w:rPr>
                <w:rFonts w:hint="eastAsia"/>
                <w:color w:val="auto"/>
                <w:sz w:val="24"/>
                <w:szCs w:val="24"/>
                <w:highlight w:val="none"/>
              </w:rPr>
              <w:t>天，则本项目耗油量为</w:t>
            </w:r>
            <w:r>
              <w:rPr>
                <w:rFonts w:hint="eastAsia"/>
                <w:color w:val="auto"/>
                <w:sz w:val="24"/>
                <w:szCs w:val="24"/>
                <w:highlight w:val="none"/>
                <w:lang w:val="en-US" w:eastAsia="zh-CN"/>
              </w:rPr>
              <w:t>0.365</w:t>
            </w:r>
            <w:r>
              <w:rPr>
                <w:rFonts w:hint="eastAsia"/>
                <w:color w:val="auto"/>
                <w:sz w:val="24"/>
                <w:szCs w:val="24"/>
                <w:highlight w:val="none"/>
              </w:rPr>
              <w:t>t/a。</w:t>
            </w:r>
            <w:r>
              <w:rPr>
                <w:rFonts w:hint="eastAsia" w:ascii="Times New Roman"/>
                <w:color w:val="auto"/>
                <w:sz w:val="24"/>
                <w:szCs w:val="24"/>
                <w:highlight w:val="none"/>
              </w:rPr>
              <w:t>单位食堂以大锅菜为主，有别于对外营业的餐饮企业，油烟产生量相对较低，</w:t>
            </w:r>
            <w:r>
              <w:rPr>
                <w:rFonts w:hint="eastAsia"/>
                <w:color w:val="auto"/>
                <w:sz w:val="24"/>
                <w:szCs w:val="24"/>
                <w:highlight w:val="none"/>
              </w:rPr>
              <w:t>油烟挥发量以总耗油量的3%计，因此本项目年产油烟量为</w:t>
            </w:r>
            <w:r>
              <w:rPr>
                <w:rFonts w:hint="eastAsia"/>
                <w:color w:val="auto"/>
                <w:sz w:val="24"/>
                <w:szCs w:val="24"/>
                <w:highlight w:val="none"/>
                <w:lang w:val="en-US" w:eastAsia="zh-CN"/>
              </w:rPr>
              <w:t>0.011</w:t>
            </w:r>
            <w:r>
              <w:rPr>
                <w:rFonts w:hint="eastAsia"/>
                <w:color w:val="auto"/>
                <w:sz w:val="24"/>
                <w:szCs w:val="24"/>
                <w:highlight w:val="none"/>
              </w:rPr>
              <w:t>t/a。风机的排风量为</w:t>
            </w:r>
            <w:r>
              <w:rPr>
                <w:rFonts w:hint="eastAsia"/>
                <w:color w:val="auto"/>
                <w:sz w:val="24"/>
                <w:szCs w:val="24"/>
                <w:highlight w:val="none"/>
                <w:lang w:val="en-US" w:eastAsia="zh-CN"/>
              </w:rPr>
              <w:t>5</w:t>
            </w:r>
            <w:r>
              <w:rPr>
                <w:rFonts w:hint="eastAsia"/>
                <w:color w:val="auto"/>
                <w:sz w:val="24"/>
                <w:szCs w:val="24"/>
                <w:highlight w:val="none"/>
              </w:rPr>
              <w:t>000m</w:t>
            </w:r>
            <w:r>
              <w:rPr>
                <w:rFonts w:hint="eastAsia"/>
                <w:color w:val="auto"/>
                <w:sz w:val="24"/>
                <w:szCs w:val="24"/>
                <w:highlight w:val="none"/>
                <w:vertAlign w:val="superscript"/>
              </w:rPr>
              <w:t>3</w:t>
            </w:r>
            <w:r>
              <w:rPr>
                <w:rFonts w:hint="eastAsia"/>
                <w:color w:val="auto"/>
                <w:sz w:val="24"/>
                <w:szCs w:val="24"/>
                <w:highlight w:val="none"/>
              </w:rPr>
              <w:t>/h，按日高峰期</w:t>
            </w:r>
            <w:r>
              <w:rPr>
                <w:rFonts w:hint="eastAsia"/>
                <w:color w:val="auto"/>
                <w:sz w:val="24"/>
                <w:szCs w:val="24"/>
                <w:highlight w:val="none"/>
                <w:lang w:val="en-US" w:eastAsia="zh-CN"/>
              </w:rPr>
              <w:t>3</w:t>
            </w:r>
            <w:r>
              <w:rPr>
                <w:rFonts w:hint="eastAsia"/>
                <w:color w:val="auto"/>
                <w:sz w:val="24"/>
                <w:szCs w:val="24"/>
                <w:highlight w:val="none"/>
              </w:rPr>
              <w:t>h计，则高峰期该项目油烟产生量为</w:t>
            </w:r>
            <w:r>
              <w:rPr>
                <w:rFonts w:hint="eastAsia"/>
                <w:color w:val="auto"/>
                <w:sz w:val="24"/>
                <w:szCs w:val="24"/>
                <w:highlight w:val="none"/>
                <w:lang w:val="en-US" w:eastAsia="zh-CN"/>
              </w:rPr>
              <w:t>0.010</w:t>
            </w:r>
            <w:r>
              <w:rPr>
                <w:rFonts w:hint="eastAsia"/>
                <w:color w:val="auto"/>
                <w:sz w:val="24"/>
                <w:szCs w:val="24"/>
                <w:highlight w:val="none"/>
              </w:rPr>
              <w:t>kg/h，产生浓度为</w:t>
            </w:r>
            <w:r>
              <w:rPr>
                <w:rFonts w:hint="eastAsia"/>
                <w:color w:val="auto"/>
                <w:sz w:val="24"/>
                <w:szCs w:val="24"/>
                <w:highlight w:val="none"/>
                <w:lang w:val="en-US" w:eastAsia="zh-CN"/>
              </w:rPr>
              <w:t>2.0</w:t>
            </w:r>
            <w:r>
              <w:rPr>
                <w:rFonts w:hint="eastAsia"/>
                <w:color w:val="auto"/>
                <w:sz w:val="24"/>
                <w:szCs w:val="24"/>
                <w:highlight w:val="none"/>
              </w:rPr>
              <w:t>mg/m</w:t>
            </w:r>
            <w:r>
              <w:rPr>
                <w:rFonts w:hint="eastAsia"/>
                <w:color w:val="auto"/>
                <w:sz w:val="24"/>
                <w:szCs w:val="24"/>
                <w:highlight w:val="none"/>
                <w:vertAlign w:val="superscript"/>
              </w:rPr>
              <w:t>3</w:t>
            </w:r>
            <w:r>
              <w:rPr>
                <w:rFonts w:hint="eastAsia"/>
                <w:color w:val="auto"/>
                <w:sz w:val="24"/>
                <w:szCs w:val="24"/>
                <w:highlight w:val="none"/>
              </w:rPr>
              <w:t>，食堂安装处理效率不小于60%的油烟净化器，经专用</w:t>
            </w:r>
            <w:r>
              <w:rPr>
                <w:rFonts w:hint="eastAsia"/>
                <w:color w:val="auto"/>
                <w:sz w:val="24"/>
                <w:szCs w:val="24"/>
                <w:highlight w:val="none"/>
                <w:lang w:val="en-US" w:eastAsia="zh-CN"/>
              </w:rPr>
              <w:t>独立</w:t>
            </w:r>
            <w:r>
              <w:rPr>
                <w:rFonts w:hint="eastAsia"/>
                <w:color w:val="auto"/>
                <w:sz w:val="24"/>
                <w:szCs w:val="24"/>
                <w:highlight w:val="none"/>
              </w:rPr>
              <w:t>烟道</w:t>
            </w:r>
            <w:r>
              <w:rPr>
                <w:rFonts w:hint="eastAsia"/>
                <w:color w:val="auto"/>
                <w:sz w:val="24"/>
                <w:szCs w:val="24"/>
                <w:highlight w:val="none"/>
                <w:lang w:val="en-US" w:eastAsia="zh-CN"/>
              </w:rPr>
              <w:t>引至楼</w:t>
            </w:r>
            <w:r>
              <w:rPr>
                <w:rFonts w:hint="eastAsia"/>
                <w:color w:val="auto"/>
                <w:sz w:val="24"/>
                <w:szCs w:val="24"/>
                <w:highlight w:val="none"/>
              </w:rPr>
              <w:t>顶排放，则油烟</w:t>
            </w:r>
            <w:r>
              <w:rPr>
                <w:rFonts w:hint="eastAsia"/>
                <w:color w:val="auto"/>
                <w:sz w:val="24"/>
                <w:szCs w:val="24"/>
                <w:highlight w:val="none"/>
                <w:lang w:val="en-US" w:eastAsia="zh-CN"/>
              </w:rPr>
              <w:t>排放量为0.004kg/h，0.004</w:t>
            </w:r>
            <w:r>
              <w:rPr>
                <w:rFonts w:hint="eastAsia"/>
                <w:color w:val="auto"/>
                <w:sz w:val="24"/>
                <w:szCs w:val="24"/>
                <w:highlight w:val="none"/>
              </w:rPr>
              <w:t>t/a</w:t>
            </w:r>
            <w:r>
              <w:rPr>
                <w:rFonts w:hint="eastAsia"/>
                <w:color w:val="auto"/>
                <w:sz w:val="24"/>
                <w:szCs w:val="24"/>
                <w:highlight w:val="none"/>
                <w:lang w:eastAsia="zh-CN"/>
              </w:rPr>
              <w:t>，</w:t>
            </w:r>
            <w:r>
              <w:rPr>
                <w:rFonts w:hint="eastAsia"/>
                <w:color w:val="auto"/>
                <w:sz w:val="24"/>
                <w:szCs w:val="24"/>
                <w:highlight w:val="none"/>
              </w:rPr>
              <w:t>排放浓度为</w:t>
            </w:r>
            <w:r>
              <w:rPr>
                <w:rFonts w:hint="eastAsia"/>
                <w:color w:val="auto"/>
                <w:sz w:val="24"/>
                <w:szCs w:val="24"/>
                <w:highlight w:val="none"/>
                <w:lang w:val="en-US" w:eastAsia="zh-CN"/>
              </w:rPr>
              <w:t>0.8</w:t>
            </w:r>
            <w:r>
              <w:rPr>
                <w:rFonts w:hint="eastAsia"/>
                <w:color w:val="auto"/>
                <w:sz w:val="24"/>
                <w:szCs w:val="24"/>
                <w:highlight w:val="none"/>
              </w:rPr>
              <w:t>mg/m</w:t>
            </w:r>
            <w:r>
              <w:rPr>
                <w:rFonts w:hint="eastAsia"/>
                <w:color w:val="auto"/>
                <w:sz w:val="24"/>
                <w:szCs w:val="24"/>
                <w:highlight w:val="none"/>
                <w:vertAlign w:val="superscript"/>
              </w:rPr>
              <w:t>3</w:t>
            </w:r>
            <w:r>
              <w:rPr>
                <w:rFonts w:hint="eastAsia"/>
                <w:color w:val="auto"/>
                <w:sz w:val="24"/>
                <w:szCs w:val="24"/>
                <w:highlight w:val="none"/>
                <w:lang w:val="en-US" w:eastAsia="zh-CN"/>
              </w:rPr>
              <w:t>。</w:t>
            </w:r>
            <w:r>
              <w:rPr>
                <w:rFonts w:hint="eastAsia"/>
                <w:color w:val="auto"/>
                <w:sz w:val="24"/>
                <w:szCs w:val="24"/>
                <w:highlight w:val="none"/>
              </w:rPr>
              <w:t>满足《饮食业油烟排放标准（试行）GB18483-2001》</w:t>
            </w:r>
            <w:r>
              <w:rPr>
                <w:rFonts w:hint="eastAsia"/>
                <w:color w:val="auto"/>
                <w:sz w:val="24"/>
                <w:szCs w:val="24"/>
                <w:highlight w:val="none"/>
                <w:lang w:eastAsia="zh-CN"/>
              </w:rPr>
              <w:t>表</w:t>
            </w:r>
            <w:r>
              <w:rPr>
                <w:rFonts w:hint="eastAsia"/>
                <w:color w:val="auto"/>
                <w:sz w:val="24"/>
                <w:szCs w:val="24"/>
                <w:highlight w:val="none"/>
                <w:lang w:val="en-US" w:eastAsia="zh-CN"/>
              </w:rPr>
              <w:t>2饮食业单位的油烟最高允许排放浓度</w:t>
            </w:r>
            <w:r>
              <w:rPr>
                <w:rFonts w:hint="eastAsia"/>
                <w:color w:val="auto"/>
                <w:sz w:val="24"/>
                <w:szCs w:val="24"/>
                <w:highlight w:val="none"/>
              </w:rPr>
              <w:t>2.0mg/m</w:t>
            </w:r>
            <w:r>
              <w:rPr>
                <w:rFonts w:hint="eastAsia"/>
                <w:color w:val="auto"/>
                <w:sz w:val="24"/>
                <w:szCs w:val="24"/>
                <w:highlight w:val="none"/>
                <w:vertAlign w:val="superscript"/>
              </w:rPr>
              <w:t>3</w:t>
            </w:r>
            <w:r>
              <w:rPr>
                <w:rFonts w:hint="eastAsia"/>
                <w:color w:val="auto"/>
                <w:sz w:val="24"/>
                <w:szCs w:val="24"/>
                <w:highlight w:val="none"/>
                <w:lang w:eastAsia="zh-CN"/>
              </w:rPr>
              <w:t>，</w:t>
            </w:r>
            <w:r>
              <w:rPr>
                <w:rFonts w:hint="eastAsia"/>
                <w:color w:val="auto"/>
                <w:sz w:val="24"/>
                <w:szCs w:val="24"/>
                <w:highlight w:val="none"/>
                <w:lang w:val="en-US" w:eastAsia="zh-CN"/>
              </w:rPr>
              <w:t>净化设施最低去除效率60%，为小型。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val="0"/>
                <w:snapToGrid w:val="0"/>
                <w:color w:val="000000" w:themeColor="text1"/>
                <w:kern w:val="0"/>
                <w:sz w:val="24"/>
                <w:szCs w:val="24"/>
                <w:highlight w:val="none"/>
                <w:lang w:val="en-US" w:eastAsia="zh-CN"/>
              </w:rPr>
            </w:pPr>
            <w:r>
              <w:rPr>
                <w:rFonts w:hint="eastAsia" w:ascii="Times New Roman" w:hAnsi="Times New Roman" w:eastAsia="宋体" w:cs="Times New Roman"/>
                <w:b/>
                <w:bCs w:val="0"/>
                <w:snapToGrid w:val="0"/>
                <w:color w:val="000000" w:themeColor="text1"/>
                <w:kern w:val="0"/>
                <w:sz w:val="24"/>
                <w:szCs w:val="24"/>
                <w:highlight w:val="none"/>
                <w:lang w:val="en-US" w:eastAsia="zh-CN"/>
              </w:rPr>
              <w:t>1.2源强核算</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snapToGrid w:val="0"/>
                <w:color w:val="000000" w:themeColor="text1"/>
                <w:kern w:val="0"/>
                <w:sz w:val="24"/>
                <w:szCs w:val="24"/>
                <w:highlight w:val="none"/>
                <w:lang w:val="en-US" w:eastAsia="zh-CN"/>
              </w:rPr>
            </w:pPr>
            <w:r>
              <w:rPr>
                <w:rFonts w:hint="eastAsia" w:ascii="Times New Roman" w:hAnsi="Times New Roman" w:eastAsia="宋体" w:cs="Times New Roman"/>
                <w:b w:val="0"/>
                <w:bCs/>
                <w:snapToGrid w:val="0"/>
                <w:color w:val="000000" w:themeColor="text1"/>
                <w:kern w:val="0"/>
                <w:sz w:val="24"/>
                <w:szCs w:val="24"/>
                <w:highlight w:val="none"/>
                <w:lang w:val="en-US" w:eastAsia="zh-CN"/>
              </w:rPr>
              <w:t>1.2.1正常工况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snapToGrid w:val="0"/>
                <w:color w:val="000000" w:themeColor="text1"/>
                <w:kern w:val="0"/>
                <w:sz w:val="24"/>
                <w:szCs w:val="24"/>
                <w:highlight w:val="red"/>
                <w:lang w:val="en-US" w:eastAsia="zh-CN"/>
              </w:rPr>
            </w:pPr>
            <w:r>
              <w:rPr>
                <w:rFonts w:hint="default" w:ascii="Times New Roman" w:hAnsi="Times New Roman" w:eastAsia="宋体" w:cs="Times New Roman"/>
                <w:b w:val="0"/>
                <w:bCs/>
                <w:snapToGrid w:val="0"/>
                <w:color w:val="000000" w:themeColor="text1"/>
                <w:kern w:val="0"/>
                <w:sz w:val="24"/>
                <w:szCs w:val="24"/>
                <w:highlight w:val="none"/>
                <w:lang w:val="en-US" w:eastAsia="zh-CN"/>
              </w:rPr>
              <w:t>本项目的废气</w:t>
            </w:r>
            <w:r>
              <w:rPr>
                <w:rFonts w:hint="default" w:ascii="Times New Roman" w:hAnsi="Times New Roman" w:eastAsia="宋体" w:cs="Times New Roman"/>
                <w:b w:val="0"/>
                <w:bCs/>
                <w:color w:val="000000" w:themeColor="text1"/>
                <w:sz w:val="24"/>
                <w:szCs w:val="24"/>
                <w:highlight w:val="none"/>
                <w:lang w:val="en-US" w:eastAsia="zh-CN"/>
              </w:rPr>
              <w:t>采取措施后，源强核算结果详见表4-</w:t>
            </w:r>
            <w:r>
              <w:rPr>
                <w:rFonts w:hint="eastAsia" w:cs="Times New Roman"/>
                <w:b w:val="0"/>
                <w:bCs/>
                <w:color w:val="000000" w:themeColor="text1"/>
                <w:sz w:val="24"/>
                <w:szCs w:val="24"/>
                <w:highlight w:val="none"/>
                <w:lang w:val="en-US" w:eastAsia="zh-CN"/>
              </w:rPr>
              <w:t>1</w:t>
            </w:r>
            <w:r>
              <w:rPr>
                <w:rFonts w:hint="default" w:ascii="Times New Roman" w:hAnsi="Times New Roman" w:eastAsia="宋体" w:cs="Times New Roman"/>
                <w:b w:val="0"/>
                <w:bCs/>
                <w:color w:val="000000" w:themeColor="text1"/>
                <w:sz w:val="24"/>
                <w:szCs w:val="24"/>
                <w:highlight w:val="none"/>
                <w:lang w:val="en-US" w:eastAsia="zh-CN"/>
              </w:rPr>
              <w:t>。</w:t>
            </w:r>
          </w:p>
          <w:p>
            <w:pPr>
              <w:pStyle w:val="21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000000" w:themeColor="text1"/>
                <w:sz w:val="24"/>
                <w:szCs w:val="24"/>
                <w:highlight w:val="none"/>
                <w:lang w:val="en-US" w:eastAsia="zh-CN"/>
              </w:rPr>
            </w:pPr>
            <w:r>
              <w:rPr>
                <w:rFonts w:hint="default" w:ascii="Times New Roman" w:hAnsi="Times New Roman" w:eastAsia="宋体" w:cs="Times New Roman"/>
                <w:b/>
                <w:bCs w:val="0"/>
                <w:color w:val="000000" w:themeColor="text1"/>
                <w:sz w:val="24"/>
                <w:szCs w:val="24"/>
                <w:highlight w:val="none"/>
                <w:lang w:val="en-US" w:eastAsia="zh-CN"/>
              </w:rPr>
              <w:t>表4-</w:t>
            </w:r>
            <w:r>
              <w:rPr>
                <w:rFonts w:hint="eastAsia" w:cs="Times New Roman"/>
                <w:b/>
                <w:bCs w:val="0"/>
                <w:color w:val="000000" w:themeColor="text1"/>
                <w:sz w:val="24"/>
                <w:szCs w:val="24"/>
                <w:highlight w:val="none"/>
                <w:lang w:val="en-US" w:eastAsia="zh-CN"/>
              </w:rPr>
              <w:t>1</w:t>
            </w:r>
            <w:r>
              <w:rPr>
                <w:rFonts w:hint="default" w:ascii="Times New Roman" w:hAnsi="Times New Roman" w:eastAsia="宋体" w:cs="Times New Roman"/>
                <w:b/>
                <w:bCs w:val="0"/>
                <w:color w:val="000000" w:themeColor="text1"/>
                <w:sz w:val="24"/>
                <w:szCs w:val="24"/>
                <w:highlight w:val="none"/>
                <w:lang w:val="en-US" w:eastAsia="zh-CN"/>
              </w:rPr>
              <w:t xml:space="preserve">  本项目废气污染源源强核算结果及相关参数一览表</w:t>
            </w:r>
          </w:p>
          <w:tbl>
            <w:tblPr>
              <w:tblStyle w:val="55"/>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378"/>
              <w:gridCol w:w="379"/>
              <w:gridCol w:w="381"/>
              <w:gridCol w:w="920"/>
              <w:gridCol w:w="293"/>
              <w:gridCol w:w="526"/>
              <w:gridCol w:w="652"/>
              <w:gridCol w:w="897"/>
              <w:gridCol w:w="425"/>
              <w:gridCol w:w="645"/>
              <w:gridCol w:w="359"/>
              <w:gridCol w:w="485"/>
              <w:gridCol w:w="718"/>
              <w:gridCol w:w="910"/>
              <w:gridCol w:w="5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2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工序</w:t>
                  </w:r>
                </w:p>
              </w:tc>
              <w:tc>
                <w:tcPr>
                  <w:tcW w:w="22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装置</w:t>
                  </w:r>
                </w:p>
              </w:tc>
              <w:tc>
                <w:tcPr>
                  <w:tcW w:w="224"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污染源</w:t>
                  </w:r>
                </w:p>
              </w:tc>
              <w:tc>
                <w:tcPr>
                  <w:tcW w:w="540"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污染物</w:t>
                  </w:r>
                </w:p>
              </w:tc>
              <w:tc>
                <w:tcPr>
                  <w:tcW w:w="1392" w:type="pct"/>
                  <w:gridSpan w:val="4"/>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污染物产生</w:t>
                  </w:r>
                </w:p>
              </w:tc>
              <w:tc>
                <w:tcPr>
                  <w:tcW w:w="629" w:type="pct"/>
                  <w:gridSpan w:val="2"/>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治理措施</w:t>
                  </w:r>
                </w:p>
              </w:tc>
              <w:tc>
                <w:tcPr>
                  <w:tcW w:w="1453" w:type="pct"/>
                  <w:gridSpan w:val="4"/>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污染物排放</w:t>
                  </w:r>
                </w:p>
              </w:tc>
              <w:tc>
                <w:tcPr>
                  <w:tcW w:w="315"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52"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p>
              </w:tc>
              <w:tc>
                <w:tcPr>
                  <w:tcW w:w="224"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p>
              </w:tc>
              <w:tc>
                <w:tcPr>
                  <w:tcW w:w="540"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p>
              </w:tc>
              <w:tc>
                <w:tcPr>
                  <w:tcW w:w="17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核算方法</w:t>
                  </w:r>
                </w:p>
              </w:tc>
              <w:tc>
                <w:tcPr>
                  <w:tcW w:w="309"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废气产生量</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m</w:t>
                  </w:r>
                  <w:r>
                    <w:rPr>
                      <w:rFonts w:hint="default" w:ascii="Times New Roman" w:hAnsi="Times New Roman" w:eastAsia="宋体" w:cs="Times New Roman"/>
                      <w:b/>
                      <w:bCs/>
                      <w:color w:val="000000" w:themeColor="text1"/>
                      <w:sz w:val="21"/>
                      <w:szCs w:val="21"/>
                      <w:highlight w:val="none"/>
                      <w:vertAlign w:val="superscript"/>
                    </w:rPr>
                    <w:t>3</w:t>
                  </w:r>
                  <w:r>
                    <w:rPr>
                      <w:rFonts w:hint="default" w:ascii="Times New Roman" w:hAnsi="Times New Roman" w:eastAsia="宋体" w:cs="Times New Roman"/>
                      <w:b/>
                      <w:bCs/>
                      <w:color w:val="000000" w:themeColor="text1"/>
                      <w:sz w:val="21"/>
                      <w:szCs w:val="21"/>
                      <w:highlight w:val="none"/>
                    </w:rPr>
                    <w:t>/h</w:t>
                  </w:r>
                </w:p>
              </w:tc>
              <w:tc>
                <w:tcPr>
                  <w:tcW w:w="383"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产生浓度mg/m</w:t>
                  </w:r>
                  <w:r>
                    <w:rPr>
                      <w:rFonts w:hint="default" w:ascii="Times New Roman" w:hAnsi="Times New Roman" w:eastAsia="宋体" w:cs="Times New Roman"/>
                      <w:b/>
                      <w:bCs/>
                      <w:color w:val="000000" w:themeColor="text1"/>
                      <w:sz w:val="21"/>
                      <w:szCs w:val="21"/>
                      <w:highlight w:val="none"/>
                      <w:vertAlign w:val="superscript"/>
                    </w:rPr>
                    <w:t>3</w:t>
                  </w:r>
                </w:p>
              </w:tc>
              <w:tc>
                <w:tcPr>
                  <w:tcW w:w="527"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产生量</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lang w:val="en-US" w:eastAsia="zh-CN"/>
                    </w:rPr>
                    <w:t>kg/h</w:t>
                  </w:r>
                </w:p>
              </w:tc>
              <w:tc>
                <w:tcPr>
                  <w:tcW w:w="249"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工艺</w:t>
                  </w:r>
                </w:p>
              </w:tc>
              <w:tc>
                <w:tcPr>
                  <w:tcW w:w="379"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效率（%）</w:t>
                  </w:r>
                </w:p>
              </w:tc>
              <w:tc>
                <w:tcPr>
                  <w:tcW w:w="211"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核算方法</w:t>
                  </w:r>
                </w:p>
              </w:tc>
              <w:tc>
                <w:tcPr>
                  <w:tcW w:w="285"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废气排</w:t>
                  </w:r>
                  <w:r>
                    <w:rPr>
                      <w:rFonts w:hint="eastAsia" w:cs="Times New Roman"/>
                      <w:b/>
                      <w:bCs/>
                      <w:color w:val="000000" w:themeColor="text1"/>
                      <w:sz w:val="21"/>
                      <w:szCs w:val="21"/>
                      <w:highlight w:val="none"/>
                      <w:lang w:val="en-US" w:eastAsia="zh-CN"/>
                    </w:rPr>
                    <w:t>放</w:t>
                  </w:r>
                  <w:r>
                    <w:rPr>
                      <w:rFonts w:hint="default" w:ascii="Times New Roman" w:hAnsi="Times New Roman" w:eastAsia="宋体" w:cs="Times New Roman"/>
                      <w:b/>
                      <w:bCs/>
                      <w:color w:val="000000" w:themeColor="text1"/>
                      <w:sz w:val="21"/>
                      <w:szCs w:val="21"/>
                      <w:highlight w:val="none"/>
                    </w:rPr>
                    <w:t>量</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m</w:t>
                  </w:r>
                  <w:r>
                    <w:rPr>
                      <w:rFonts w:hint="default" w:ascii="Times New Roman" w:hAnsi="Times New Roman" w:eastAsia="宋体" w:cs="Times New Roman"/>
                      <w:b/>
                      <w:bCs/>
                      <w:color w:val="000000" w:themeColor="text1"/>
                      <w:sz w:val="21"/>
                      <w:szCs w:val="21"/>
                      <w:highlight w:val="none"/>
                      <w:vertAlign w:val="superscript"/>
                    </w:rPr>
                    <w:t>3</w:t>
                  </w:r>
                  <w:r>
                    <w:rPr>
                      <w:rFonts w:hint="default" w:ascii="Times New Roman" w:hAnsi="Times New Roman" w:eastAsia="宋体" w:cs="Times New Roman"/>
                      <w:b/>
                      <w:bCs/>
                      <w:color w:val="000000" w:themeColor="text1"/>
                      <w:sz w:val="21"/>
                      <w:szCs w:val="21"/>
                      <w:highlight w:val="none"/>
                    </w:rPr>
                    <w:t>/h</w:t>
                  </w:r>
                </w:p>
              </w:tc>
              <w:tc>
                <w:tcPr>
                  <w:tcW w:w="42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浓度</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mg/m</w:t>
                  </w:r>
                  <w:r>
                    <w:rPr>
                      <w:rFonts w:hint="default" w:ascii="Times New Roman" w:hAnsi="Times New Roman" w:eastAsia="宋体" w:cs="Times New Roman"/>
                      <w:b/>
                      <w:bCs/>
                      <w:color w:val="000000" w:themeColor="text1"/>
                      <w:sz w:val="21"/>
                      <w:szCs w:val="21"/>
                      <w:highlight w:val="none"/>
                      <w:vertAlign w:val="superscript"/>
                    </w:rPr>
                    <w:t>3</w:t>
                  </w:r>
                </w:p>
              </w:tc>
              <w:tc>
                <w:tcPr>
                  <w:tcW w:w="535"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排放量</w:t>
                  </w:r>
                </w:p>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lang w:val="en-US" w:eastAsia="zh-CN"/>
                    </w:rPr>
                    <w:t>kg/h</w:t>
                  </w:r>
                </w:p>
              </w:tc>
              <w:tc>
                <w:tcPr>
                  <w:tcW w:w="31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b/>
                      <w:bCs/>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2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w:t>
                  </w:r>
                </w:p>
              </w:tc>
              <w:tc>
                <w:tcPr>
                  <w:tcW w:w="22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废气处理设备</w:t>
                  </w:r>
                </w:p>
              </w:tc>
              <w:tc>
                <w:tcPr>
                  <w:tcW w:w="224"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组织</w:t>
                  </w: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7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rPr>
                  </w:pPr>
                  <w:r>
                    <w:rPr>
                      <w:rFonts w:hint="eastAsia" w:cs="Times New Roman"/>
                      <w:color w:val="auto"/>
                      <w:sz w:val="21"/>
                      <w:szCs w:val="21"/>
                      <w:highlight w:val="none"/>
                      <w:lang w:val="en-US" w:eastAsia="zh-CN"/>
                    </w:rPr>
                    <w:t>类比</w:t>
                  </w:r>
                  <w:r>
                    <w:rPr>
                      <w:rFonts w:hint="default" w:ascii="Times New Roman" w:hAnsi="Times New Roman" w:eastAsia="宋体" w:cs="Times New Roman"/>
                      <w:color w:val="auto"/>
                      <w:sz w:val="21"/>
                      <w:szCs w:val="21"/>
                      <w:highlight w:val="none"/>
                    </w:rPr>
                    <w:t>法</w:t>
                  </w:r>
                </w:p>
              </w:tc>
              <w:tc>
                <w:tcPr>
                  <w:tcW w:w="309"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200</w:t>
                  </w: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0.50</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9.99</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29" w:type="pct"/>
                  <w:gridSpan w:val="2"/>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集气罩收集</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收集效率90%</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+活性炭吸附</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效率90%</w:t>
                  </w:r>
                  <w:r>
                    <w:rPr>
                      <w:rFonts w:hint="eastAsia" w:cs="Times New Roman"/>
                      <w:color w:val="auto"/>
                      <w:sz w:val="21"/>
                      <w:szCs w:val="21"/>
                      <w:highlight w:val="none"/>
                      <w:lang w:eastAsia="zh-CN"/>
                    </w:rPr>
                    <w:t>）</w:t>
                  </w:r>
                </w:p>
              </w:tc>
              <w:tc>
                <w:tcPr>
                  <w:tcW w:w="211"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类比</w:t>
                  </w:r>
                  <w:r>
                    <w:rPr>
                      <w:rFonts w:hint="default" w:ascii="Times New Roman" w:hAnsi="Times New Roman" w:eastAsia="宋体" w:cs="Times New Roman"/>
                      <w:color w:val="auto"/>
                      <w:sz w:val="21"/>
                      <w:szCs w:val="21"/>
                      <w:highlight w:val="none"/>
                    </w:rPr>
                    <w:t>法</w:t>
                  </w:r>
                </w:p>
              </w:tc>
              <w:tc>
                <w:tcPr>
                  <w:tcW w:w="285"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200</w:t>
                  </w:r>
                </w:p>
              </w:tc>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9.99</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315"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8760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62"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4"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7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rPr>
                  </w:pPr>
                </w:p>
              </w:tc>
              <w:tc>
                <w:tcPr>
                  <w:tcW w:w="30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29" w:type="pct"/>
                  <w:gridSpan w:val="2"/>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11"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31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62"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4"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17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rPr>
                  </w:pPr>
                </w:p>
              </w:tc>
              <w:tc>
                <w:tcPr>
                  <w:tcW w:w="30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38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1563</w:t>
                  </w:r>
                  <w:r>
                    <w:rPr>
                      <w:rFonts w:hint="eastAsia" w:cs="Times New Roman"/>
                      <w:color w:val="auto"/>
                      <w:kern w:val="2"/>
                      <w:sz w:val="21"/>
                      <w:szCs w:val="21"/>
                      <w:highlight w:val="none"/>
                      <w:lang w:val="en-US" w:eastAsia="zh-CN" w:bidi="ar-SA"/>
                    </w:rPr>
                    <w:t>（无量纲）</w:t>
                  </w:r>
                </w:p>
              </w:tc>
              <w:tc>
                <w:tcPr>
                  <w:tcW w:w="629" w:type="pct"/>
                  <w:gridSpan w:val="2"/>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11"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w:t>
                  </w:r>
                  <w:r>
                    <w:rPr>
                      <w:rFonts w:hint="eastAsia" w:cs="Times New Roman"/>
                      <w:color w:val="auto"/>
                      <w:kern w:val="2"/>
                      <w:sz w:val="21"/>
                      <w:szCs w:val="21"/>
                      <w:highlight w:val="none"/>
                      <w:lang w:val="en-US" w:eastAsia="zh-CN" w:bidi="ar-SA"/>
                    </w:rPr>
                    <w:t>（无量纲）</w:t>
                  </w:r>
                </w:p>
              </w:tc>
              <w:tc>
                <w:tcPr>
                  <w:tcW w:w="31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4"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7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rPr>
                  </w:pPr>
                </w:p>
              </w:tc>
              <w:tc>
                <w:tcPr>
                  <w:tcW w:w="30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383"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29" w:type="pct"/>
                  <w:gridSpan w:val="2"/>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11"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42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31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8"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4"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7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lang w:val="zh-CN" w:eastAsia="zh-CN" w:bidi="ar-SA"/>
                    </w:rPr>
                  </w:pPr>
                </w:p>
              </w:tc>
              <w:tc>
                <w:tcPr>
                  <w:tcW w:w="30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ar-SA"/>
                    </w:rPr>
                  </w:pPr>
                </w:p>
              </w:tc>
              <w:tc>
                <w:tcPr>
                  <w:tcW w:w="383"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2.70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629" w:type="pct"/>
                  <w:gridSpan w:val="2"/>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zh-CN" w:eastAsia="zh-CN" w:bidi="ar-SA"/>
                    </w:rPr>
                  </w:pPr>
                </w:p>
              </w:tc>
              <w:tc>
                <w:tcPr>
                  <w:tcW w:w="211"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zh-CN" w:eastAsia="zh-CN" w:bidi="ar-SA"/>
                    </w:rPr>
                  </w:pPr>
                </w:p>
              </w:tc>
              <w:tc>
                <w:tcPr>
                  <w:tcW w:w="28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bidi="ar-SA"/>
                    </w:rPr>
                  </w:pPr>
                </w:p>
              </w:tc>
              <w:tc>
                <w:tcPr>
                  <w:tcW w:w="42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2.70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31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24"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54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臭气浓度</w:t>
                  </w:r>
                </w:p>
              </w:tc>
              <w:tc>
                <w:tcPr>
                  <w:tcW w:w="17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yellow"/>
                    </w:rPr>
                  </w:pPr>
                </w:p>
              </w:tc>
              <w:tc>
                <w:tcPr>
                  <w:tcW w:w="30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383"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174（无量纲）</w:t>
                  </w:r>
                </w:p>
              </w:tc>
              <w:tc>
                <w:tcPr>
                  <w:tcW w:w="629" w:type="pct"/>
                  <w:gridSpan w:val="2"/>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11"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rPr>
                  </w:pPr>
                </w:p>
              </w:tc>
              <w:tc>
                <w:tcPr>
                  <w:tcW w:w="285"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42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53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174（无量纲）</w:t>
                  </w:r>
                </w:p>
              </w:tc>
              <w:tc>
                <w:tcPr>
                  <w:tcW w:w="315"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w:t>
                  </w:r>
                </w:p>
              </w:tc>
              <w:tc>
                <w:tcPr>
                  <w:tcW w:w="2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炉灶</w:t>
                  </w:r>
                </w:p>
              </w:tc>
              <w:tc>
                <w:tcPr>
                  <w:tcW w:w="22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饮食油烟</w:t>
                  </w:r>
                </w:p>
              </w:tc>
              <w:tc>
                <w:tcPr>
                  <w:tcW w:w="54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w:t>
                  </w:r>
                </w:p>
              </w:tc>
              <w:tc>
                <w:tcPr>
                  <w:tcW w:w="17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系数法</w:t>
                  </w:r>
                </w:p>
              </w:tc>
              <w:tc>
                <w:tcPr>
                  <w:tcW w:w="30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000</w:t>
                  </w:r>
                </w:p>
              </w:tc>
              <w:tc>
                <w:tcPr>
                  <w:tcW w:w="38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52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0.010</w:t>
                  </w:r>
                </w:p>
              </w:tc>
              <w:tc>
                <w:tcPr>
                  <w:tcW w:w="629"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油烟净化器</w:t>
                  </w:r>
                  <w:r>
                    <w:rPr>
                      <w:rFonts w:hint="eastAsia" w:cs="Times New Roman"/>
                      <w:color w:val="auto"/>
                      <w:sz w:val="21"/>
                      <w:szCs w:val="21"/>
                      <w:highlight w:val="none"/>
                      <w:lang w:val="en-US" w:eastAsia="zh-CN"/>
                    </w:rPr>
                    <w:t>（效率</w:t>
                  </w:r>
                  <w:r>
                    <w:rPr>
                      <w:rFonts w:hint="default" w:ascii="Times New Roman" w:hAnsi="Times New Roman" w:eastAsia="宋体" w:cs="Times New Roman"/>
                      <w:color w:val="auto"/>
                      <w:sz w:val="21"/>
                      <w:szCs w:val="21"/>
                      <w:highlight w:val="none"/>
                    </w:rPr>
                    <w:t>不小于60%</w:t>
                  </w:r>
                  <w:r>
                    <w:rPr>
                      <w:rFonts w:hint="eastAsia" w:cs="Times New Roman"/>
                      <w:color w:val="auto"/>
                      <w:sz w:val="21"/>
                      <w:szCs w:val="21"/>
                      <w:highlight w:val="none"/>
                      <w:lang w:val="en-US" w:eastAsia="zh-CN"/>
                    </w:rPr>
                    <w:t>）</w:t>
                  </w:r>
                </w:p>
              </w:tc>
              <w:tc>
                <w:tcPr>
                  <w:tcW w:w="211"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系数法</w:t>
                  </w:r>
                </w:p>
              </w:tc>
              <w:tc>
                <w:tcPr>
                  <w:tcW w:w="28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42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0.8</w:t>
                  </w:r>
                </w:p>
              </w:tc>
              <w:tc>
                <w:tcPr>
                  <w:tcW w:w="53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0.004</w:t>
                  </w:r>
                </w:p>
              </w:tc>
              <w:tc>
                <w:tcPr>
                  <w:tcW w:w="31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1095</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snapToGrid w:val="0"/>
                <w:color w:val="000000" w:themeColor="text1"/>
                <w:kern w:val="0"/>
                <w:sz w:val="24"/>
                <w:szCs w:val="24"/>
                <w:highlight w:val="none"/>
                <w:lang w:val="en-US" w:eastAsia="zh-CN"/>
              </w:rPr>
            </w:pPr>
            <w:r>
              <w:rPr>
                <w:rFonts w:hint="eastAsia" w:ascii="Times New Roman" w:hAnsi="Times New Roman" w:eastAsia="宋体" w:cs="Times New Roman"/>
                <w:b w:val="0"/>
                <w:bCs/>
                <w:snapToGrid w:val="0"/>
                <w:color w:val="000000" w:themeColor="text1"/>
                <w:kern w:val="0"/>
                <w:sz w:val="24"/>
                <w:szCs w:val="24"/>
                <w:highlight w:val="none"/>
                <w:lang w:val="en-US" w:eastAsia="zh-CN"/>
              </w:rPr>
              <w:t>1.2.2非正常工况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mallCaps w:val="0"/>
                <w:color w:val="000000" w:themeColor="text1"/>
                <w:kern w:val="2"/>
                <w:sz w:val="24"/>
                <w:szCs w:val="24"/>
                <w:highlight w:val="none"/>
                <w:lang w:val="en-US" w:eastAsia="zh-CN" w:bidi="ar-SA"/>
              </w:rPr>
            </w:pPr>
            <w:r>
              <w:rPr>
                <w:rFonts w:hint="eastAsia" w:ascii="宋体" w:hAnsi="宋体" w:eastAsia="宋体" w:cs="宋体"/>
                <w:smallCaps w:val="0"/>
                <w:color w:val="000000" w:themeColor="text1"/>
                <w:kern w:val="2"/>
                <w:sz w:val="24"/>
                <w:szCs w:val="24"/>
                <w:highlight w:val="none"/>
                <w:lang w:val="en-US" w:eastAsia="zh-CN" w:bidi="ar-SA"/>
              </w:rPr>
              <w:t>本项目非正常工况：设备检修及开停车、环保设施异常（</w:t>
            </w:r>
            <w:r>
              <w:rPr>
                <w:rFonts w:hint="eastAsia" w:ascii="宋体" w:hAnsi="宋体" w:cs="宋体"/>
                <w:smallCaps w:val="0"/>
                <w:color w:val="000000" w:themeColor="text1"/>
                <w:kern w:val="2"/>
                <w:sz w:val="24"/>
                <w:szCs w:val="24"/>
                <w:highlight w:val="none"/>
                <w:lang w:val="en-US" w:eastAsia="zh-CN" w:bidi="ar-SA"/>
              </w:rPr>
              <w:t>活性炭吸附装置</w:t>
            </w:r>
            <w:r>
              <w:rPr>
                <w:rFonts w:hint="eastAsia" w:ascii="宋体" w:hAnsi="宋体" w:eastAsia="宋体" w:cs="宋体"/>
                <w:smallCaps w:val="0"/>
                <w:color w:val="000000" w:themeColor="text1"/>
                <w:kern w:val="2"/>
                <w:sz w:val="24"/>
                <w:szCs w:val="24"/>
                <w:highlight w:val="none"/>
                <w:lang w:val="en-US" w:eastAsia="zh-CN" w:bidi="ar-SA"/>
              </w:rPr>
              <w:t>异常，本项目去除率按照0计</w:t>
            </w:r>
            <w:r>
              <w:rPr>
                <w:rFonts w:hint="eastAsia" w:ascii="宋体" w:hAnsi="宋体" w:cs="宋体"/>
                <w:smallCaps w:val="0"/>
                <w:color w:val="000000" w:themeColor="text1"/>
                <w:kern w:val="2"/>
                <w:sz w:val="24"/>
                <w:szCs w:val="24"/>
                <w:highlight w:val="none"/>
                <w:lang w:val="en-US" w:eastAsia="zh-CN" w:bidi="ar-SA"/>
              </w:rPr>
              <w:t>；</w:t>
            </w:r>
            <w:r>
              <w:rPr>
                <w:rFonts w:hint="eastAsia" w:ascii="宋体" w:hAnsi="宋体" w:cs="宋体"/>
                <w:smallCaps w:val="0"/>
                <w:color w:val="auto"/>
                <w:kern w:val="2"/>
                <w:sz w:val="24"/>
                <w:szCs w:val="24"/>
                <w:highlight w:val="none"/>
                <w:lang w:val="en-US" w:eastAsia="zh-CN" w:bidi="ar-SA"/>
              </w:rPr>
              <w:t>油烟净化装置异常，</w:t>
            </w:r>
            <w:r>
              <w:rPr>
                <w:rFonts w:hint="eastAsia" w:ascii="宋体" w:hAnsi="宋体" w:eastAsia="宋体" w:cs="宋体"/>
                <w:smallCaps w:val="0"/>
                <w:color w:val="auto"/>
                <w:kern w:val="2"/>
                <w:sz w:val="24"/>
                <w:szCs w:val="24"/>
                <w:highlight w:val="none"/>
                <w:lang w:val="en-US" w:eastAsia="zh-CN" w:bidi="ar-SA"/>
              </w:rPr>
              <w:t>本项目去除率按照0计</w:t>
            </w:r>
            <w:r>
              <w:rPr>
                <w:rFonts w:hint="eastAsia" w:ascii="宋体" w:hAnsi="宋体" w:eastAsia="宋体" w:cs="宋体"/>
                <w:smallCaps w:val="0"/>
                <w:color w:val="000000" w:themeColor="text1"/>
                <w:kern w:val="2"/>
                <w:sz w:val="24"/>
                <w:szCs w:val="24"/>
                <w:highlight w:val="none"/>
                <w:lang w:val="en-US" w:eastAsia="zh-CN" w:bidi="ar-SA"/>
              </w:rPr>
              <w:t>），非正常工况下废气污染物产生及排放情况见下。</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eastAsia="宋体" w:cs="Times New Roman"/>
                <w:b/>
                <w:bCs w:val="0"/>
                <w:color w:val="000000" w:themeColor="text1"/>
                <w:sz w:val="24"/>
                <w:szCs w:val="24"/>
                <w:highlight w:val="none"/>
                <w:lang w:val="en-US" w:eastAsia="zh-CN"/>
              </w:rPr>
            </w:pPr>
            <w:r>
              <w:rPr>
                <w:rFonts w:hint="eastAsia" w:ascii="Times New Roman" w:hAnsi="Times New Roman" w:eastAsia="宋体" w:cs="Times New Roman"/>
                <w:b/>
                <w:bCs w:val="0"/>
                <w:color w:val="000000" w:themeColor="text1"/>
                <w:sz w:val="24"/>
                <w:szCs w:val="24"/>
                <w:highlight w:val="none"/>
                <w:lang w:val="en-US" w:eastAsia="zh-CN"/>
              </w:rPr>
              <w:t>表4-</w:t>
            </w:r>
            <w:r>
              <w:rPr>
                <w:rFonts w:hint="eastAsia" w:cs="Times New Roman"/>
                <w:b/>
                <w:bCs w:val="0"/>
                <w:color w:val="000000" w:themeColor="text1"/>
                <w:sz w:val="24"/>
                <w:szCs w:val="24"/>
                <w:highlight w:val="none"/>
                <w:lang w:val="en-US" w:eastAsia="zh-CN"/>
              </w:rPr>
              <w:t>2</w:t>
            </w:r>
            <w:r>
              <w:rPr>
                <w:rFonts w:hint="eastAsia" w:ascii="Times New Roman" w:hAnsi="Times New Roman" w:eastAsia="宋体" w:cs="Times New Roman"/>
                <w:b/>
                <w:bCs w:val="0"/>
                <w:color w:val="000000" w:themeColor="text1"/>
                <w:sz w:val="24"/>
                <w:szCs w:val="24"/>
                <w:highlight w:val="none"/>
                <w:lang w:val="en-US" w:eastAsia="zh-CN"/>
              </w:rPr>
              <w:t xml:space="preserve">  废气非正常工况产排情况一览表</w:t>
            </w:r>
          </w:p>
          <w:tbl>
            <w:tblPr>
              <w:tblStyle w:val="56"/>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492"/>
              <w:gridCol w:w="996"/>
              <w:gridCol w:w="1172"/>
              <w:gridCol w:w="1129"/>
              <w:gridCol w:w="702"/>
              <w:gridCol w:w="667"/>
              <w:gridCol w:w="1129"/>
              <w:gridCol w:w="1129"/>
              <w:gridCol w:w="526"/>
              <w:gridCol w:w="5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29" w:hRule="atLeast"/>
                <w:jc w:val="center"/>
              </w:trPr>
              <w:tc>
                <w:tcPr>
                  <w:tcW w:w="289"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产污环节</w:t>
                  </w:r>
                </w:p>
              </w:tc>
              <w:tc>
                <w:tcPr>
                  <w:tcW w:w="585"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种类</w:t>
                  </w:r>
                </w:p>
              </w:tc>
              <w:tc>
                <w:tcPr>
                  <w:tcW w:w="689"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非正常工况</w:t>
                  </w:r>
                  <w:r>
                    <w:rPr>
                      <w:rFonts w:hint="default" w:ascii="Times New Roman" w:hAnsi="Times New Roman" w:eastAsia="宋体" w:cs="Times New Roman"/>
                      <w:b/>
                      <w:bCs/>
                      <w:smallCaps w:val="0"/>
                      <w:color w:val="auto"/>
                      <w:sz w:val="21"/>
                      <w:szCs w:val="21"/>
                      <w:highlight w:val="none"/>
                    </w:rPr>
                    <w:t>污染物产生量</w:t>
                  </w:r>
                  <w:r>
                    <w:rPr>
                      <w:rFonts w:hint="default" w:ascii="Times New Roman" w:hAnsi="Times New Roman" w:eastAsia="宋体" w:cs="Times New Roman"/>
                      <w:b/>
                      <w:bCs/>
                      <w:smallCaps w:val="0"/>
                      <w:color w:val="auto"/>
                      <w:sz w:val="21"/>
                      <w:szCs w:val="21"/>
                      <w:highlight w:val="none"/>
                      <w:lang w:val="en-US" w:eastAsia="zh-CN"/>
                    </w:rPr>
                    <w:t>kg/h</w:t>
                  </w:r>
                </w:p>
              </w:tc>
              <w:tc>
                <w:tcPr>
                  <w:tcW w:w="663"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lang w:val="en-US" w:eastAsia="zh-CN"/>
                    </w:rPr>
                    <w:t>非正常工况</w:t>
                  </w:r>
                  <w:r>
                    <w:rPr>
                      <w:rFonts w:hint="default" w:ascii="Times New Roman" w:hAnsi="Times New Roman" w:eastAsia="宋体" w:cs="Times New Roman"/>
                      <w:b/>
                      <w:bCs/>
                      <w:smallCaps w:val="0"/>
                      <w:color w:val="auto"/>
                      <w:sz w:val="21"/>
                      <w:szCs w:val="21"/>
                      <w:highlight w:val="none"/>
                    </w:rPr>
                    <w:t>污染物产生浓度mg/m</w:t>
                  </w:r>
                  <w:r>
                    <w:rPr>
                      <w:rFonts w:hint="default" w:ascii="Times New Roman" w:hAnsi="Times New Roman" w:eastAsia="宋体" w:cs="Times New Roman"/>
                      <w:b/>
                      <w:bCs/>
                      <w:smallCaps w:val="0"/>
                      <w:color w:val="auto"/>
                      <w:sz w:val="21"/>
                      <w:szCs w:val="21"/>
                      <w:highlight w:val="none"/>
                      <w:vertAlign w:val="superscript"/>
                    </w:rPr>
                    <w:t>3</w:t>
                  </w:r>
                </w:p>
              </w:tc>
              <w:tc>
                <w:tcPr>
                  <w:tcW w:w="412"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排放</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形式</w:t>
                  </w:r>
                </w:p>
              </w:tc>
              <w:tc>
                <w:tcPr>
                  <w:tcW w:w="392"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lang w:eastAsia="zh-CN"/>
                    </w:rPr>
                  </w:pPr>
                  <w:r>
                    <w:rPr>
                      <w:rFonts w:hint="default" w:ascii="Times New Roman" w:hAnsi="Times New Roman" w:eastAsia="宋体" w:cs="Times New Roman"/>
                      <w:b/>
                      <w:bCs/>
                      <w:smallCaps w:val="0"/>
                      <w:color w:val="auto"/>
                      <w:sz w:val="21"/>
                      <w:szCs w:val="21"/>
                      <w:highlight w:val="none"/>
                      <w:lang w:val="en-US" w:eastAsia="zh-CN"/>
                    </w:rPr>
                    <w:t>频次</w:t>
                  </w:r>
                </w:p>
              </w:tc>
              <w:tc>
                <w:tcPr>
                  <w:tcW w:w="663"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非正常工况</w:t>
                  </w:r>
                  <w:r>
                    <w:rPr>
                      <w:rFonts w:hint="default" w:ascii="Times New Roman" w:hAnsi="Times New Roman" w:eastAsia="宋体" w:cs="Times New Roman"/>
                      <w:b/>
                      <w:bCs/>
                      <w:smallCaps w:val="0"/>
                      <w:color w:val="auto"/>
                      <w:sz w:val="21"/>
                      <w:szCs w:val="21"/>
                      <w:highlight w:val="none"/>
                    </w:rPr>
                    <w:t>污染物排放量</w:t>
                  </w:r>
                  <w:r>
                    <w:rPr>
                      <w:rFonts w:hint="default" w:ascii="Times New Roman" w:hAnsi="Times New Roman" w:eastAsia="宋体" w:cs="Times New Roman"/>
                      <w:b/>
                      <w:bCs/>
                      <w:smallCaps w:val="0"/>
                      <w:color w:val="auto"/>
                      <w:sz w:val="21"/>
                      <w:szCs w:val="21"/>
                      <w:highlight w:val="none"/>
                      <w:lang w:val="en-US" w:eastAsia="zh-CN"/>
                    </w:rPr>
                    <w:t>kg/h</w:t>
                  </w:r>
                </w:p>
              </w:tc>
              <w:tc>
                <w:tcPr>
                  <w:tcW w:w="663"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lang w:val="en-US" w:eastAsia="zh-CN"/>
                    </w:rPr>
                    <w:t>非正常工况</w:t>
                  </w:r>
                  <w:r>
                    <w:rPr>
                      <w:rFonts w:hint="default" w:ascii="Times New Roman" w:hAnsi="Times New Roman" w:eastAsia="宋体" w:cs="Times New Roman"/>
                      <w:b/>
                      <w:bCs/>
                      <w:smallCaps w:val="0"/>
                      <w:color w:val="auto"/>
                      <w:sz w:val="21"/>
                      <w:szCs w:val="21"/>
                      <w:highlight w:val="none"/>
                    </w:rPr>
                    <w:t>污染物排放浓度mg/m</w:t>
                  </w:r>
                  <w:r>
                    <w:rPr>
                      <w:rFonts w:hint="default" w:ascii="Times New Roman" w:hAnsi="Times New Roman" w:eastAsia="宋体" w:cs="Times New Roman"/>
                      <w:b/>
                      <w:bCs/>
                      <w:smallCaps w:val="0"/>
                      <w:color w:val="auto"/>
                      <w:sz w:val="21"/>
                      <w:szCs w:val="21"/>
                      <w:highlight w:val="none"/>
                      <w:vertAlign w:val="superscript"/>
                    </w:rPr>
                    <w:t>3</w:t>
                  </w:r>
                </w:p>
              </w:tc>
              <w:tc>
                <w:tcPr>
                  <w:tcW w:w="309"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持续时间（h）</w:t>
                  </w:r>
                </w:p>
              </w:tc>
              <w:tc>
                <w:tcPr>
                  <w:tcW w:w="330" w:type="pc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89" w:type="pct"/>
                  <w:vMerge w:val="restar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w:t>
                  </w:r>
                </w:p>
              </w:tc>
              <w:tc>
                <w:tcPr>
                  <w:tcW w:w="585" w:type="pct"/>
                  <w:tcBorders>
                    <w:tl2br w:val="nil"/>
                    <w:tr2bl w:val="nil"/>
                  </w:tcBorders>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6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9.99</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0.50</w:t>
                  </w:r>
                </w:p>
              </w:tc>
              <w:tc>
                <w:tcPr>
                  <w:tcW w:w="412" w:type="pct"/>
                  <w:vMerge w:val="restar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392" w:type="pct"/>
                  <w:vMerge w:val="restar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1次/年</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9.99</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0.50</w:t>
                  </w:r>
                </w:p>
              </w:tc>
              <w:tc>
                <w:tcPr>
                  <w:tcW w:w="309" w:type="pct"/>
                  <w:vMerge w:val="restar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30" w:type="pct"/>
                  <w:vMerge w:val="restar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停产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89"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tcBorders>
                    <w:tl2br w:val="nil"/>
                    <w:tr2bl w:val="nil"/>
                  </w:tcBorders>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6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412"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92"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0.12</w:t>
                  </w:r>
                </w:p>
              </w:tc>
              <w:tc>
                <w:tcPr>
                  <w:tcW w:w="309"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30"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89"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85" w:type="pct"/>
                  <w:tcBorders>
                    <w:tl2br w:val="nil"/>
                    <w:tr2bl w:val="nil"/>
                  </w:tcBorders>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6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1563</w:t>
                  </w:r>
                  <w:r>
                    <w:rPr>
                      <w:rFonts w:hint="eastAsia" w:cs="Times New Roman"/>
                      <w:color w:val="auto"/>
                      <w:kern w:val="2"/>
                      <w:sz w:val="21"/>
                      <w:szCs w:val="21"/>
                      <w:highlight w:val="none"/>
                      <w:lang w:val="en-US" w:eastAsia="zh-CN" w:bidi="ar-SA"/>
                    </w:rPr>
                    <w:t>（无量纲）</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c>
                <w:tcPr>
                  <w:tcW w:w="412"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92"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1563</w:t>
                  </w:r>
                  <w:r>
                    <w:rPr>
                      <w:rFonts w:hint="eastAsia" w:cs="Times New Roman"/>
                      <w:color w:val="auto"/>
                      <w:kern w:val="2"/>
                      <w:sz w:val="21"/>
                      <w:szCs w:val="21"/>
                      <w:highlight w:val="none"/>
                      <w:lang w:val="en-US" w:eastAsia="zh-CN" w:bidi="ar-SA"/>
                    </w:rPr>
                    <w:t>（无量纲）</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w:t>
                  </w:r>
                </w:p>
              </w:tc>
              <w:tc>
                <w:tcPr>
                  <w:tcW w:w="309"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30" w:type="pct"/>
                  <w:vMerge w:val="continue"/>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289" w:type="pc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eastAsia" w:cs="Times New Roman"/>
                      <w:color w:val="auto"/>
                      <w:sz w:val="21"/>
                      <w:szCs w:val="21"/>
                      <w:highlight w:val="none"/>
                      <w:lang w:val="en-US" w:eastAsia="zh-CN"/>
                    </w:rPr>
                    <w:t>食堂</w:t>
                  </w:r>
                </w:p>
              </w:tc>
              <w:tc>
                <w:tcPr>
                  <w:tcW w:w="585" w:type="pct"/>
                  <w:tcBorders>
                    <w:tl2br w:val="nil"/>
                    <w:tr2bl w:val="nil"/>
                  </w:tcBorders>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饮食油烟</w:t>
                  </w:r>
                </w:p>
              </w:tc>
              <w:tc>
                <w:tcPr>
                  <w:tcW w:w="68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0.010</w:t>
                  </w:r>
                </w:p>
              </w:tc>
              <w:tc>
                <w:tcPr>
                  <w:tcW w:w="66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2.0</w:t>
                  </w:r>
                </w:p>
              </w:tc>
              <w:tc>
                <w:tcPr>
                  <w:tcW w:w="412" w:type="pc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有组织</w:t>
                  </w:r>
                </w:p>
              </w:tc>
              <w:tc>
                <w:tcPr>
                  <w:tcW w:w="392" w:type="pc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1次/年</w:t>
                  </w:r>
                </w:p>
              </w:tc>
              <w:tc>
                <w:tcPr>
                  <w:tcW w:w="1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0.010</w:t>
                  </w:r>
                </w:p>
              </w:tc>
              <w:tc>
                <w:tcPr>
                  <w:tcW w:w="1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2.0</w:t>
                  </w:r>
                </w:p>
              </w:tc>
              <w:tc>
                <w:tcPr>
                  <w:tcW w:w="309" w:type="pc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30" w:type="pct"/>
                  <w:tcBorders>
                    <w:tl2br w:val="nil"/>
                    <w:tr2bl w:val="nil"/>
                  </w:tcBorders>
                  <w:vAlign w:val="center"/>
                </w:tcPr>
                <w:p>
                  <w:pPr>
                    <w:pStyle w:val="4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停产</w:t>
                  </w:r>
                </w:p>
              </w:tc>
            </w:tr>
          </w:tbl>
          <w:p>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rPr>
                <w:rFonts w:hint="eastAsia" w:ascii="宋体" w:hAnsi="宋体" w:eastAsia="宋体" w:cs="宋体"/>
                <w:b/>
                <w:bCs/>
                <w:smallCaps w:val="0"/>
                <w:color w:val="000000" w:themeColor="text1"/>
                <w:kern w:val="2"/>
                <w:sz w:val="24"/>
                <w:szCs w:val="24"/>
                <w:highlight w:val="none"/>
                <w:lang w:val="en-US" w:eastAsia="zh-CN" w:bidi="ar-SA"/>
              </w:rPr>
            </w:pPr>
            <w:r>
              <w:rPr>
                <w:rFonts w:hint="eastAsia" w:ascii="Times New Roman" w:hAnsi="Times New Roman" w:eastAsia="宋体" w:cs="Times New Roman"/>
                <w:b/>
                <w:bCs w:val="0"/>
                <w:snapToGrid w:val="0"/>
                <w:color w:val="000000" w:themeColor="text1"/>
                <w:kern w:val="0"/>
                <w:sz w:val="24"/>
                <w:szCs w:val="24"/>
                <w:highlight w:val="none"/>
                <w:lang w:val="en-US" w:eastAsia="zh-CN"/>
              </w:rPr>
              <w:t>1.3废气处理措施达标分析</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color w:val="000000" w:themeColor="text1"/>
                <w:sz w:val="24"/>
                <w:szCs w:val="24"/>
                <w:highlight w:val="none"/>
                <w:lang w:val="en-US" w:eastAsia="zh-CN"/>
              </w:rPr>
            </w:pPr>
            <w:r>
              <w:rPr>
                <w:rFonts w:hint="eastAsia" w:ascii="Times New Roman" w:hAnsi="Times New Roman" w:eastAsia="宋体" w:cs="Times New Roman"/>
                <w:b/>
                <w:bCs w:val="0"/>
                <w:color w:val="000000" w:themeColor="text1"/>
                <w:sz w:val="24"/>
                <w:szCs w:val="24"/>
                <w:highlight w:val="none"/>
                <w:lang w:val="en-US" w:eastAsia="zh-CN"/>
              </w:rPr>
              <w:t>表4</w:t>
            </w:r>
            <w:r>
              <w:rPr>
                <w:rFonts w:hint="eastAsia" w:cs="Times New Roman"/>
                <w:b/>
                <w:bCs w:val="0"/>
                <w:color w:val="000000" w:themeColor="text1"/>
                <w:sz w:val="24"/>
                <w:szCs w:val="24"/>
                <w:highlight w:val="none"/>
                <w:lang w:val="en-US" w:eastAsia="zh-CN"/>
              </w:rPr>
              <w:t>-3</w:t>
            </w:r>
            <w:r>
              <w:rPr>
                <w:rFonts w:hint="eastAsia" w:ascii="Times New Roman" w:hAnsi="Times New Roman" w:eastAsia="宋体" w:cs="Times New Roman"/>
                <w:b/>
                <w:bCs w:val="0"/>
                <w:color w:val="000000" w:themeColor="text1"/>
                <w:sz w:val="24"/>
                <w:szCs w:val="24"/>
                <w:highlight w:val="none"/>
                <w:lang w:val="en-US" w:eastAsia="zh-CN"/>
              </w:rPr>
              <w:t xml:space="preserve"> </w:t>
            </w:r>
            <w:r>
              <w:rPr>
                <w:rFonts w:hint="eastAsia" w:cs="Times New Roman"/>
                <w:b/>
                <w:bCs w:val="0"/>
                <w:color w:val="000000" w:themeColor="text1"/>
                <w:sz w:val="24"/>
                <w:szCs w:val="24"/>
                <w:highlight w:val="none"/>
                <w:lang w:val="en-US" w:eastAsia="zh-CN"/>
              </w:rPr>
              <w:t xml:space="preserve"> </w:t>
            </w:r>
            <w:r>
              <w:rPr>
                <w:rFonts w:hint="eastAsia" w:ascii="Times New Roman" w:hAnsi="Times New Roman" w:eastAsia="宋体" w:cs="Times New Roman"/>
                <w:b/>
                <w:bCs w:val="0"/>
                <w:color w:val="000000" w:themeColor="text1"/>
                <w:sz w:val="24"/>
                <w:szCs w:val="24"/>
                <w:highlight w:val="none"/>
                <w:lang w:val="en-US" w:eastAsia="zh-CN"/>
              </w:rPr>
              <w:t>本项目废气处理措施达标分析一览表</w:t>
            </w:r>
          </w:p>
          <w:tbl>
            <w:tblPr>
              <w:tblStyle w:val="55"/>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544"/>
              <w:gridCol w:w="701"/>
              <w:gridCol w:w="1022"/>
              <w:gridCol w:w="953"/>
              <w:gridCol w:w="1388"/>
              <w:gridCol w:w="1606"/>
              <w:gridCol w:w="1326"/>
              <w:gridCol w:w="9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81" w:hRule="atLeast"/>
                <w:jc w:val="center"/>
              </w:trPr>
              <w:tc>
                <w:tcPr>
                  <w:tcW w:w="319"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工序</w:t>
                  </w:r>
                </w:p>
              </w:tc>
              <w:tc>
                <w:tcPr>
                  <w:tcW w:w="412"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装置</w:t>
                  </w:r>
                </w:p>
              </w:tc>
              <w:tc>
                <w:tcPr>
                  <w:tcW w:w="60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816" w:type="pct"/>
                  <w:tcBorders>
                    <w:left w:val="single" w:color="auto" w:sz="2" w:space="0"/>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排放量</w:t>
                  </w:r>
                  <w:r>
                    <w:rPr>
                      <w:rFonts w:hint="default" w:ascii="Times New Roman" w:hAnsi="Times New Roman" w:eastAsia="宋体" w:cs="Times New Roman"/>
                      <w:b/>
                      <w:bCs/>
                      <w:color w:val="auto"/>
                      <w:sz w:val="21"/>
                      <w:szCs w:val="21"/>
                      <w:highlight w:val="none"/>
                      <w:lang w:val="en-US" w:eastAsia="zh-CN"/>
                    </w:rPr>
                    <w:t>kg/h</w:t>
                  </w:r>
                </w:p>
              </w:tc>
              <w:tc>
                <w:tcPr>
                  <w:tcW w:w="944" w:type="pct"/>
                  <w:tcBorders>
                    <w:left w:val="single" w:color="auto" w:sz="2" w:space="0"/>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排放浓度mg/m</w:t>
                  </w:r>
                  <w:r>
                    <w:rPr>
                      <w:rFonts w:hint="eastAsia" w:ascii="Times New Roman" w:hAnsi="Times New Roman" w:cs="Times New Roman"/>
                      <w:b/>
                      <w:bCs/>
                      <w:color w:val="auto"/>
                      <w:sz w:val="21"/>
                      <w:szCs w:val="21"/>
                      <w:highlight w:val="none"/>
                      <w:vertAlign w:val="superscript"/>
                      <w:lang w:val="en-US" w:eastAsia="zh-CN"/>
                    </w:rPr>
                    <w:t>3</w:t>
                  </w:r>
                </w:p>
              </w:tc>
              <w:tc>
                <w:tcPr>
                  <w:tcW w:w="779" w:type="pct"/>
                  <w:tcBorders>
                    <w:left w:val="single" w:color="auto" w:sz="2" w:space="0"/>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标准</w:t>
                  </w:r>
                </w:p>
              </w:tc>
              <w:tc>
                <w:tcPr>
                  <w:tcW w:w="566" w:type="pct"/>
                  <w:tcBorders>
                    <w:left w:val="single" w:color="auto" w:sz="2" w:space="0"/>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w:t>
                  </w:r>
                </w:p>
              </w:tc>
              <w:tc>
                <w:tcPr>
                  <w:tcW w:w="412"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废气处理设备</w:t>
                  </w:r>
                </w:p>
              </w:tc>
              <w:tc>
                <w:tcPr>
                  <w:tcW w:w="600"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组织</w:t>
                  </w: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9.99</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9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0.05</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4.9kg/h</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1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00"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2.40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9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0.01</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0.33kg/h</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1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00"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156（无量纲）</w:t>
                  </w:r>
                </w:p>
              </w:tc>
              <w:tc>
                <w:tcPr>
                  <w:tcW w:w="94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2000（无量纲）</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1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00" w:type="pct"/>
                  <w:vMerge w:val="restar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rPr>
                    <w:t>组织</w:t>
                  </w: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1.11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p>
              </w:tc>
              <w:tc>
                <w:tcPr>
                  <w:tcW w:w="944"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1.5mg/m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1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00"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2.70</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6</w:t>
                  </w:r>
                </w:p>
              </w:tc>
              <w:tc>
                <w:tcPr>
                  <w:tcW w:w="944"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0.06mg/m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412"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600" w:type="pct"/>
                  <w:vMerge w:val="continue"/>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60"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8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color w:val="auto"/>
                      <w:kern w:val="2"/>
                      <w:sz w:val="21"/>
                      <w:szCs w:val="21"/>
                      <w:highlight w:val="none"/>
                      <w:lang w:val="en-US" w:eastAsia="zh-CN" w:bidi="ar-SA"/>
                    </w:rPr>
                    <w:t>174（无量纲）</w:t>
                  </w:r>
                </w:p>
              </w:tc>
              <w:tc>
                <w:tcPr>
                  <w:tcW w:w="944" w:type="pct"/>
                  <w:tcBorders>
                    <w:tl2br w:val="nil"/>
                    <w:tr2bl w:val="nil"/>
                  </w:tcBorders>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20（无量纲）</w:t>
                  </w:r>
                </w:p>
              </w:tc>
              <w:tc>
                <w:tcPr>
                  <w:tcW w:w="5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食堂</w:t>
                  </w:r>
                </w:p>
              </w:tc>
              <w:tc>
                <w:tcPr>
                  <w:tcW w:w="41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炉灶</w:t>
                  </w:r>
                </w:p>
              </w:tc>
              <w:tc>
                <w:tcPr>
                  <w:tcW w:w="6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饮食油烟</w:t>
                  </w:r>
                </w:p>
              </w:tc>
              <w:tc>
                <w:tcPr>
                  <w:tcW w:w="5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油烟</w:t>
                  </w:r>
                </w:p>
              </w:tc>
              <w:tc>
                <w:tcPr>
                  <w:tcW w:w="81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0.004</w:t>
                  </w:r>
                </w:p>
              </w:tc>
              <w:tc>
                <w:tcPr>
                  <w:tcW w:w="9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0.8</w:t>
                  </w:r>
                </w:p>
              </w:tc>
              <w:tc>
                <w:tcPr>
                  <w:tcW w:w="77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lang w:val="en-US" w:eastAsia="zh-CN"/>
                    </w:rPr>
                    <w:t>mg/m</w:t>
                  </w:r>
                  <w:r>
                    <w:rPr>
                      <w:rFonts w:hint="default" w:ascii="Times New Roman" w:hAnsi="Times New Roman" w:eastAsia="宋体" w:cs="Times New Roman"/>
                      <w:b w:val="0"/>
                      <w:bCs w:val="0"/>
                      <w:color w:val="auto"/>
                      <w:sz w:val="21"/>
                      <w:szCs w:val="21"/>
                      <w:highlight w:val="none"/>
                      <w:vertAlign w:val="superscript"/>
                      <w:lang w:val="en-US" w:eastAsia="zh-CN"/>
                    </w:rPr>
                    <w:t>3</w:t>
                  </w:r>
                </w:p>
              </w:tc>
              <w:tc>
                <w:tcPr>
                  <w:tcW w:w="56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达标</w:t>
                  </w:r>
                </w:p>
              </w:tc>
            </w:tr>
          </w:tbl>
          <w:p>
            <w:pPr>
              <w:pStyle w:val="47"/>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leftChars="0" w:right="0" w:firstLine="480" w:firstLineChars="200"/>
              <w:jc w:val="both"/>
              <w:textAlignment w:val="auto"/>
              <w:rPr>
                <w:rFonts w:hint="default"/>
                <w:color w:val="000000" w:themeColor="text1"/>
                <w:szCs w:val="20"/>
                <w:highlight w:val="none"/>
                <w:lang w:val="en-US" w:eastAsia="zh-CN"/>
              </w:rPr>
            </w:pPr>
            <w:r>
              <w:rPr>
                <w:rFonts w:hint="eastAsia" w:ascii="宋体" w:hAnsi="宋体" w:eastAsia="宋体" w:cs="宋体"/>
                <w:smallCaps w:val="0"/>
                <w:color w:val="000000" w:themeColor="text1"/>
                <w:kern w:val="2"/>
                <w:sz w:val="24"/>
                <w:szCs w:val="24"/>
                <w:highlight w:val="none"/>
                <w:vertAlign w:val="baseline"/>
                <w:lang w:val="en-US" w:eastAsia="zh-CN" w:bidi="ar-SA"/>
              </w:rPr>
              <w:t>本项目无组织废气污染物采取门窗封闭、定期喷洒生物除臭剂降低无组织排放恶臭气体对周围环境的污染。</w:t>
            </w:r>
          </w:p>
          <w:p>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rPr>
                <w:rFonts w:hint="eastAsia" w:ascii="Times New Roman" w:hAnsi="Times New Roman" w:eastAsia="宋体" w:cs="Times New Roman"/>
                <w:b/>
                <w:bCs w:val="0"/>
                <w:snapToGrid w:val="0"/>
                <w:color w:val="000000" w:themeColor="text1"/>
                <w:kern w:val="0"/>
                <w:sz w:val="24"/>
                <w:szCs w:val="24"/>
                <w:highlight w:val="none"/>
                <w:lang w:val="en-US" w:eastAsia="zh-CN"/>
              </w:rPr>
            </w:pPr>
            <w:r>
              <w:rPr>
                <w:rFonts w:hint="eastAsia" w:ascii="Times New Roman" w:hAnsi="Times New Roman" w:eastAsia="宋体" w:cs="Times New Roman"/>
                <w:b/>
                <w:bCs w:val="0"/>
                <w:snapToGrid w:val="0"/>
                <w:color w:val="000000" w:themeColor="text1"/>
                <w:kern w:val="0"/>
                <w:sz w:val="24"/>
                <w:szCs w:val="24"/>
                <w:highlight w:val="none"/>
                <w:lang w:val="en-US" w:eastAsia="zh-CN"/>
              </w:rPr>
              <w:t>1.4废气处理措施可行性分析</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bCs w:val="0"/>
                <w:snapToGrid w:val="0"/>
                <w:color w:val="000000" w:themeColor="text1"/>
                <w:kern w:val="0"/>
                <w:sz w:val="24"/>
                <w:szCs w:val="24"/>
                <w:highlight w:val="none"/>
                <w:lang w:val="en-US" w:eastAsia="zh-CN"/>
              </w:rPr>
            </w:pPr>
            <w:r>
              <w:rPr>
                <w:rFonts w:hint="default" w:ascii="Times New Roman" w:hAnsi="Times New Roman" w:eastAsia="宋体" w:cs="Times New Roman"/>
                <w:smallCaps w:val="0"/>
                <w:color w:val="000000" w:themeColor="text1"/>
                <w:kern w:val="2"/>
                <w:sz w:val="24"/>
                <w:szCs w:val="24"/>
                <w:highlight w:val="none"/>
                <w:lang w:val="en-US" w:eastAsia="zh-CN" w:bidi="ar-SA"/>
              </w:rPr>
              <w:t>根据《排污许可证申请与核发技术规范 医疗机构》（HJ1105-2020）“表A.1”</w:t>
            </w:r>
            <w:r>
              <w:rPr>
                <w:rFonts w:hint="default" w:ascii="Times New Roman" w:hAnsi="Times New Roman" w:cs="Times New Roman"/>
                <w:smallCaps w:val="0"/>
                <w:color w:val="000000" w:themeColor="text1"/>
                <w:kern w:val="2"/>
                <w:sz w:val="24"/>
                <w:szCs w:val="24"/>
                <w:highlight w:val="none"/>
                <w:lang w:val="en-US" w:eastAsia="zh-CN" w:bidi="ar-SA"/>
              </w:rPr>
              <w:t>可知</w:t>
            </w:r>
            <w:r>
              <w:rPr>
                <w:rFonts w:hint="default" w:ascii="Times New Roman" w:hAnsi="Times New Roman" w:eastAsia="宋体" w:cs="Times New Roman"/>
                <w:smallCaps w:val="0"/>
                <w:color w:val="000000" w:themeColor="text1"/>
                <w:kern w:val="2"/>
                <w:sz w:val="24"/>
                <w:szCs w:val="24"/>
                <w:highlight w:val="none"/>
                <w:lang w:val="en-US" w:eastAsia="zh-CN" w:bidi="ar-SA"/>
              </w:rPr>
              <w:t>，本项目废气采取集气罩收集+活性炭吸附后</w:t>
            </w:r>
            <w:r>
              <w:rPr>
                <w:rFonts w:hint="eastAsia" w:cs="Times New Roman"/>
                <w:smallCaps w:val="0"/>
                <w:color w:val="000000" w:themeColor="text1"/>
                <w:kern w:val="2"/>
                <w:sz w:val="24"/>
                <w:szCs w:val="24"/>
                <w:highlight w:val="none"/>
                <w:lang w:val="en-US" w:eastAsia="zh-CN" w:bidi="ar-SA"/>
              </w:rPr>
              <w:t>经22m高排气筒排放</w:t>
            </w:r>
            <w:r>
              <w:rPr>
                <w:rFonts w:hint="default" w:ascii="Times New Roman" w:hAnsi="Times New Roman" w:eastAsia="宋体" w:cs="Times New Roman"/>
                <w:smallCaps w:val="0"/>
                <w:color w:val="000000" w:themeColor="text1"/>
                <w:kern w:val="2"/>
                <w:sz w:val="24"/>
                <w:szCs w:val="24"/>
                <w:highlight w:val="none"/>
                <w:lang w:val="en-US" w:eastAsia="zh-CN" w:bidi="ar-SA"/>
              </w:rPr>
              <w:t>为可行技术。</w:t>
            </w:r>
          </w:p>
          <w:p>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rPr>
                <w:rFonts w:hint="eastAsia" w:ascii="Times New Roman" w:hAnsi="Times New Roman" w:eastAsia="宋体" w:cs="Times New Roman"/>
                <w:b/>
                <w:bCs w:val="0"/>
                <w:snapToGrid w:val="0"/>
                <w:color w:val="000000" w:themeColor="text1"/>
                <w:kern w:val="0"/>
                <w:sz w:val="24"/>
                <w:szCs w:val="24"/>
                <w:highlight w:val="none"/>
                <w:lang w:val="en-US" w:eastAsia="zh-CN"/>
              </w:rPr>
            </w:pPr>
            <w:r>
              <w:rPr>
                <w:rFonts w:hint="eastAsia" w:ascii="Times New Roman" w:hAnsi="Times New Roman" w:eastAsia="宋体" w:cs="Times New Roman"/>
                <w:b/>
                <w:bCs w:val="0"/>
                <w:snapToGrid w:val="0"/>
                <w:color w:val="000000" w:themeColor="text1"/>
                <w:kern w:val="0"/>
                <w:sz w:val="24"/>
                <w:szCs w:val="24"/>
                <w:highlight w:val="none"/>
                <w:lang w:val="en-US" w:eastAsia="zh-CN"/>
              </w:rPr>
              <w:t>1.5排放口基本情况</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smallCaps w:val="0"/>
                <w:color w:val="000000" w:themeColor="text1"/>
                <w:kern w:val="2"/>
                <w:sz w:val="24"/>
                <w:szCs w:val="24"/>
                <w:highlight w:val="none"/>
                <w:lang w:val="en-US" w:eastAsia="zh-CN" w:bidi="ar-SA"/>
              </w:rPr>
            </w:pPr>
            <w:r>
              <w:rPr>
                <w:rFonts w:hint="eastAsia" w:ascii="Times New Roman" w:hAnsi="Times New Roman" w:eastAsia="宋体" w:cs="Times New Roman"/>
                <w:smallCaps w:val="0"/>
                <w:color w:val="000000" w:themeColor="text1"/>
                <w:kern w:val="2"/>
                <w:sz w:val="24"/>
                <w:szCs w:val="24"/>
                <w:highlight w:val="none"/>
                <w:lang w:val="en-US" w:eastAsia="zh-CN" w:bidi="ar-SA"/>
              </w:rPr>
              <w:t>本项目</w:t>
            </w:r>
            <w:r>
              <w:rPr>
                <w:rFonts w:hint="eastAsia" w:cs="Times New Roman"/>
                <w:smallCaps w:val="0"/>
                <w:color w:val="000000" w:themeColor="text1"/>
                <w:kern w:val="2"/>
                <w:sz w:val="24"/>
                <w:szCs w:val="24"/>
                <w:highlight w:val="none"/>
                <w:lang w:val="en-US" w:eastAsia="zh-CN" w:bidi="ar-SA"/>
              </w:rPr>
              <w:t>设置2</w:t>
            </w:r>
            <w:r>
              <w:rPr>
                <w:rFonts w:hint="eastAsia" w:ascii="Times New Roman" w:hAnsi="Times New Roman" w:eastAsia="宋体" w:cs="Times New Roman"/>
                <w:smallCaps w:val="0"/>
                <w:color w:val="000000" w:themeColor="text1"/>
                <w:kern w:val="2"/>
                <w:sz w:val="24"/>
                <w:szCs w:val="24"/>
                <w:highlight w:val="none"/>
                <w:lang w:val="en-US" w:eastAsia="zh-CN" w:bidi="ar-SA"/>
              </w:rPr>
              <w:t>个废气排</w:t>
            </w:r>
            <w:r>
              <w:rPr>
                <w:rFonts w:hint="eastAsia" w:cs="Times New Roman"/>
                <w:smallCaps w:val="0"/>
                <w:color w:val="000000" w:themeColor="text1"/>
                <w:kern w:val="2"/>
                <w:sz w:val="24"/>
                <w:szCs w:val="24"/>
                <w:highlight w:val="none"/>
                <w:lang w:val="en-US" w:eastAsia="zh-CN" w:bidi="ar-SA"/>
              </w:rPr>
              <w:t>放</w:t>
            </w:r>
            <w:r>
              <w:rPr>
                <w:rFonts w:hint="eastAsia" w:ascii="Times New Roman" w:hAnsi="Times New Roman" w:eastAsia="宋体" w:cs="Times New Roman"/>
                <w:smallCaps w:val="0"/>
                <w:color w:val="000000" w:themeColor="text1"/>
                <w:kern w:val="2"/>
                <w:sz w:val="24"/>
                <w:szCs w:val="24"/>
                <w:highlight w:val="none"/>
                <w:lang w:val="en-US" w:eastAsia="zh-CN" w:bidi="ar-SA"/>
              </w:rPr>
              <w:t>口，本项目排放口信息见表4-4。</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val="0"/>
                <w:color w:val="000000" w:themeColor="text1"/>
                <w:sz w:val="24"/>
                <w:szCs w:val="24"/>
                <w:highlight w:val="none"/>
                <w:lang w:val="en-US" w:eastAsia="zh-CN"/>
              </w:rPr>
            </w:pPr>
            <w:r>
              <w:rPr>
                <w:rFonts w:hint="eastAsia" w:ascii="Times New Roman" w:hAnsi="Times New Roman" w:eastAsia="宋体" w:cs="Times New Roman"/>
                <w:b/>
                <w:bCs w:val="0"/>
                <w:color w:val="000000" w:themeColor="text1"/>
                <w:sz w:val="24"/>
                <w:szCs w:val="24"/>
                <w:highlight w:val="none"/>
                <w:lang w:val="en-US" w:eastAsia="zh-CN"/>
              </w:rPr>
              <w:t>表4-4  本项目排放口基本信息表</w:t>
            </w:r>
          </w:p>
          <w:tbl>
            <w:tblPr>
              <w:tblStyle w:val="55"/>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44"/>
              <w:gridCol w:w="1758"/>
              <w:gridCol w:w="1263"/>
              <w:gridCol w:w="1163"/>
              <w:gridCol w:w="1045"/>
              <w:gridCol w:w="810"/>
              <w:gridCol w:w="969"/>
              <w:gridCol w:w="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blHeader/>
                <w:jc w:val="center"/>
              </w:trPr>
              <w:tc>
                <w:tcPr>
                  <w:tcW w:w="437"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编号</w:t>
                  </w:r>
                </w:p>
              </w:tc>
              <w:tc>
                <w:tcPr>
                  <w:tcW w:w="1033"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名称</w:t>
                  </w:r>
                </w:p>
              </w:tc>
              <w:tc>
                <w:tcPr>
                  <w:tcW w:w="1426" w:type="pct"/>
                  <w:gridSpan w:val="2"/>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rPr>
                    <w:t>排气筒底部中心</w:t>
                  </w:r>
                  <w:r>
                    <w:rPr>
                      <w:rFonts w:hint="default" w:ascii="Times New Roman" w:hAnsi="Times New Roman" w:eastAsia="宋体" w:cs="Times New Roman"/>
                      <w:b/>
                      <w:bCs/>
                      <w:color w:val="000000" w:themeColor="text1"/>
                      <w:sz w:val="21"/>
                      <w:szCs w:val="21"/>
                      <w:highlight w:val="none"/>
                      <w:lang w:val="en-US" w:eastAsia="zh-CN"/>
                    </w:rPr>
                    <w:t>坐标</w:t>
                  </w:r>
                </w:p>
              </w:tc>
              <w:tc>
                <w:tcPr>
                  <w:tcW w:w="614"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排气筒底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部海拔m</w:t>
                  </w:r>
                </w:p>
              </w:tc>
              <w:tc>
                <w:tcPr>
                  <w:tcW w:w="476"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排气筒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高度m</w:t>
                  </w:r>
                </w:p>
              </w:tc>
              <w:tc>
                <w:tcPr>
                  <w:tcW w:w="569"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排气筒出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口内径m</w:t>
                  </w:r>
                </w:p>
              </w:tc>
              <w:tc>
                <w:tcPr>
                  <w:tcW w:w="442" w:type="pct"/>
                  <w:vMerge w:val="restar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7"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1033"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742"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经度</w:t>
                  </w:r>
                </w:p>
              </w:tc>
              <w:tc>
                <w:tcPr>
                  <w:tcW w:w="683"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纬度</w:t>
                  </w:r>
                </w:p>
              </w:tc>
              <w:tc>
                <w:tcPr>
                  <w:tcW w:w="614"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476"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569"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442" w:type="pct"/>
                  <w:vMerge w:val="continue"/>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7"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DA001</w:t>
                  </w:r>
                </w:p>
              </w:tc>
              <w:tc>
                <w:tcPr>
                  <w:tcW w:w="1033"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污水处理站</w:t>
                  </w:r>
                  <w:r>
                    <w:rPr>
                      <w:rFonts w:hint="eastAsia" w:cs="Times New Roman"/>
                      <w:color w:val="000000" w:themeColor="text1"/>
                      <w:sz w:val="21"/>
                      <w:szCs w:val="21"/>
                      <w:highlight w:val="none"/>
                      <w:lang w:val="en-US" w:eastAsia="zh-CN"/>
                    </w:rPr>
                    <w:t>排气筒</w:t>
                  </w:r>
                </w:p>
              </w:tc>
              <w:tc>
                <w:tcPr>
                  <w:tcW w:w="742"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126°40′36.94″</w:t>
                  </w:r>
                </w:p>
              </w:tc>
              <w:tc>
                <w:tcPr>
                  <w:tcW w:w="683"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default" w:cs="Times New Roman"/>
                      <w:color w:val="000000" w:themeColor="text1"/>
                      <w:sz w:val="21"/>
                      <w:szCs w:val="21"/>
                      <w:highlight w:val="none"/>
                      <w:lang w:val="en-US" w:eastAsia="zh-CN"/>
                    </w:rPr>
                    <w:t>45°47′7.99″</w:t>
                  </w:r>
                </w:p>
              </w:tc>
              <w:tc>
                <w:tcPr>
                  <w:tcW w:w="614"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123</w:t>
                  </w:r>
                </w:p>
              </w:tc>
              <w:tc>
                <w:tcPr>
                  <w:tcW w:w="476"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22</w:t>
                  </w:r>
                </w:p>
              </w:tc>
              <w:tc>
                <w:tcPr>
                  <w:tcW w:w="569"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0.3</w:t>
                  </w:r>
                </w:p>
              </w:tc>
              <w:tc>
                <w:tcPr>
                  <w:tcW w:w="442"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37"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DA002</w:t>
                  </w:r>
                </w:p>
              </w:tc>
              <w:tc>
                <w:tcPr>
                  <w:tcW w:w="1033"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食堂油烟</w:t>
                  </w:r>
                </w:p>
              </w:tc>
              <w:tc>
                <w:tcPr>
                  <w:tcW w:w="742"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126°40′35.26″</w:t>
                  </w:r>
                </w:p>
              </w:tc>
              <w:tc>
                <w:tcPr>
                  <w:tcW w:w="683"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45°47′7.10″</w:t>
                  </w:r>
                </w:p>
              </w:tc>
              <w:tc>
                <w:tcPr>
                  <w:tcW w:w="614"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000000" w:themeColor="text1"/>
                      <w:sz w:val="21"/>
                      <w:szCs w:val="21"/>
                      <w:highlight w:val="none"/>
                      <w:lang w:val="en-US" w:eastAsia="zh-CN"/>
                    </w:rPr>
                    <w:t>123</w:t>
                  </w:r>
                </w:p>
              </w:tc>
              <w:tc>
                <w:tcPr>
                  <w:tcW w:w="476"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w:t>
                  </w:r>
                </w:p>
              </w:tc>
              <w:tc>
                <w:tcPr>
                  <w:tcW w:w="569"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0.3</w:t>
                  </w:r>
                </w:p>
              </w:tc>
              <w:tc>
                <w:tcPr>
                  <w:tcW w:w="442" w:type="pct"/>
                  <w:tcBorders>
                    <w:tl2br w:val="nil"/>
                    <w:tr2bl w:val="nil"/>
                  </w:tcBorders>
                  <w:shd w:val="clear" w:color="auto" w:fill="FFFFFF"/>
                  <w:noWrap w:val="0"/>
                  <w:tcMar>
                    <w:left w:w="0" w:type="dxa"/>
                    <w:right w:w="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w:t>
                  </w:r>
                </w:p>
              </w:tc>
            </w:tr>
          </w:tbl>
          <w:p>
            <w:pPr>
              <w:pStyle w:val="4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firstLine="480" w:firstLineChars="200"/>
              <w:jc w:val="both"/>
              <w:textAlignment w:val="auto"/>
              <w:rPr>
                <w:rFonts w:hint="default" w:ascii="Times New Roman" w:hAnsi="Times New Roman" w:eastAsia="宋体" w:cs="Times New Roman"/>
                <w:b/>
                <w:bCs w:val="0"/>
                <w:snapToGrid w:val="0"/>
                <w:color w:val="000000" w:themeColor="text1"/>
                <w:kern w:val="0"/>
                <w:sz w:val="24"/>
                <w:szCs w:val="24"/>
                <w:highlight w:val="none"/>
                <w:lang w:val="en-US" w:eastAsia="zh-CN"/>
              </w:rPr>
            </w:pPr>
            <w:r>
              <w:rPr>
                <w:rFonts w:hint="default" w:ascii="Times New Roman" w:hAnsi="Times New Roman" w:eastAsia="宋体" w:cs="Times New Roman"/>
                <w:b/>
                <w:bCs w:val="0"/>
                <w:snapToGrid w:val="0"/>
                <w:color w:val="000000" w:themeColor="text1"/>
                <w:kern w:val="0"/>
                <w:sz w:val="24"/>
                <w:szCs w:val="24"/>
                <w:highlight w:val="none"/>
                <w:lang w:val="en-US" w:eastAsia="zh-CN"/>
              </w:rPr>
              <w:t>1.6废气监测方案</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mallCaps w:val="0"/>
                <w:color w:val="000000" w:themeColor="text1"/>
                <w:kern w:val="2"/>
                <w:sz w:val="24"/>
                <w:szCs w:val="24"/>
                <w:highlight w:val="none"/>
                <w:lang w:val="en-US" w:eastAsia="zh-CN" w:bidi="ar-SA"/>
              </w:rPr>
            </w:pPr>
            <w:r>
              <w:rPr>
                <w:rFonts w:hint="default" w:ascii="Times New Roman" w:hAnsi="Times New Roman" w:eastAsia="宋体" w:cs="Times New Roman"/>
                <w:smallCaps w:val="0"/>
                <w:color w:val="000000" w:themeColor="text1"/>
                <w:kern w:val="2"/>
                <w:sz w:val="24"/>
                <w:szCs w:val="24"/>
                <w:highlight w:val="none"/>
                <w:lang w:val="en-US" w:eastAsia="zh-CN" w:bidi="ar-SA"/>
              </w:rPr>
              <w:t>本项目废气排放自行监测方案见表4-</w:t>
            </w:r>
            <w:r>
              <w:rPr>
                <w:rFonts w:hint="eastAsia" w:ascii="Times New Roman" w:hAnsi="Times New Roman" w:eastAsia="宋体" w:cs="Times New Roman"/>
                <w:smallCaps w:val="0"/>
                <w:color w:val="000000" w:themeColor="text1"/>
                <w:kern w:val="2"/>
                <w:sz w:val="24"/>
                <w:szCs w:val="24"/>
                <w:highlight w:val="none"/>
                <w:lang w:val="en-US" w:eastAsia="zh-CN" w:bidi="ar-SA"/>
              </w:rPr>
              <w:t>5</w:t>
            </w:r>
            <w:r>
              <w:rPr>
                <w:rFonts w:hint="default" w:ascii="Times New Roman" w:hAnsi="Times New Roman" w:eastAsia="宋体" w:cs="Times New Roman"/>
                <w:smallCaps w:val="0"/>
                <w:color w:val="000000" w:themeColor="text1"/>
                <w:kern w:val="2"/>
                <w:sz w:val="24"/>
                <w:szCs w:val="24"/>
                <w:highlight w:val="none"/>
                <w:lang w:val="en-US" w:eastAsia="zh-CN" w:bidi="ar-SA"/>
              </w:rPr>
              <w:t>：</w:t>
            </w:r>
          </w:p>
          <w:p>
            <w:pPr>
              <w:pStyle w:val="213"/>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000000" w:themeColor="text1"/>
                <w:sz w:val="24"/>
                <w:szCs w:val="24"/>
                <w:highlight w:val="red"/>
                <w:lang w:val="en-US" w:eastAsia="zh-CN"/>
              </w:rPr>
            </w:pPr>
            <w:r>
              <w:rPr>
                <w:rFonts w:hint="default" w:ascii="Times New Roman" w:hAnsi="Times New Roman" w:eastAsia="宋体" w:cs="Times New Roman"/>
                <w:b/>
                <w:bCs w:val="0"/>
                <w:color w:val="000000" w:themeColor="text1"/>
                <w:sz w:val="24"/>
                <w:szCs w:val="24"/>
                <w:highlight w:val="none"/>
                <w:lang w:val="en-US" w:eastAsia="zh-CN"/>
              </w:rPr>
              <w:t>表4-</w:t>
            </w:r>
            <w:r>
              <w:rPr>
                <w:rFonts w:hint="eastAsia" w:cs="Times New Roman"/>
                <w:b/>
                <w:bCs w:val="0"/>
                <w:color w:val="000000" w:themeColor="text1"/>
                <w:sz w:val="24"/>
                <w:szCs w:val="24"/>
                <w:highlight w:val="none"/>
                <w:lang w:val="en-US" w:eastAsia="zh-CN"/>
              </w:rPr>
              <w:t>5</w:t>
            </w:r>
            <w:r>
              <w:rPr>
                <w:rFonts w:hint="default" w:ascii="Times New Roman" w:hAnsi="Times New Roman" w:eastAsia="宋体" w:cs="Times New Roman"/>
                <w:b/>
                <w:bCs w:val="0"/>
                <w:color w:val="000000" w:themeColor="text1"/>
                <w:sz w:val="24"/>
                <w:szCs w:val="24"/>
                <w:highlight w:val="none"/>
                <w:lang w:val="en-US" w:eastAsia="zh-CN"/>
              </w:rPr>
              <w:t xml:space="preserve">  本项目大气污染物监测方案</w:t>
            </w:r>
          </w:p>
          <w:tbl>
            <w:tblPr>
              <w:tblStyle w:val="55"/>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03"/>
              <w:gridCol w:w="1553"/>
              <w:gridCol w:w="1463"/>
              <w:gridCol w:w="978"/>
              <w:gridCol w:w="3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00" w:hRule="atLeast"/>
                <w:jc w:val="center"/>
              </w:trPr>
              <w:tc>
                <w:tcPr>
                  <w:tcW w:w="4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lang w:val="en-US" w:eastAsia="zh-CN"/>
                    </w:rPr>
                  </w:pPr>
                  <w:r>
                    <w:rPr>
                      <w:rFonts w:hint="default" w:ascii="Times New Roman" w:hAnsi="Times New Roman" w:eastAsia="宋体" w:cs="Times New Roman"/>
                      <w:b/>
                      <w:bCs w:val="0"/>
                      <w:snapToGrid w:val="0"/>
                      <w:color w:val="auto"/>
                      <w:kern w:val="0"/>
                      <w:sz w:val="21"/>
                      <w:szCs w:val="21"/>
                      <w:highlight w:val="none"/>
                      <w:lang w:val="en-US" w:eastAsia="zh-CN"/>
                    </w:rPr>
                    <w:t>类别</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lang w:val="en-US" w:eastAsia="zh-CN"/>
                    </w:rPr>
                  </w:pPr>
                  <w:r>
                    <w:rPr>
                      <w:rFonts w:hint="default" w:ascii="Times New Roman" w:hAnsi="Times New Roman" w:eastAsia="宋体" w:cs="Times New Roman"/>
                      <w:b/>
                      <w:bCs w:val="0"/>
                      <w:snapToGrid w:val="0"/>
                      <w:color w:val="auto"/>
                      <w:kern w:val="0"/>
                      <w:sz w:val="21"/>
                      <w:szCs w:val="21"/>
                      <w:highlight w:val="none"/>
                      <w:lang w:val="en-US" w:eastAsia="zh-CN"/>
                    </w:rPr>
                    <w:t>监测点位</w:t>
                  </w:r>
                </w:p>
              </w:tc>
              <w:tc>
                <w:tcPr>
                  <w:tcW w:w="8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lang w:val="en-US" w:eastAsia="zh-CN"/>
                    </w:rPr>
                  </w:pPr>
                  <w:r>
                    <w:rPr>
                      <w:rFonts w:hint="default" w:ascii="Times New Roman" w:hAnsi="Times New Roman" w:eastAsia="宋体" w:cs="Times New Roman"/>
                      <w:b/>
                      <w:bCs w:val="0"/>
                      <w:snapToGrid w:val="0"/>
                      <w:color w:val="auto"/>
                      <w:kern w:val="0"/>
                      <w:sz w:val="21"/>
                      <w:szCs w:val="21"/>
                      <w:highlight w:val="none"/>
                      <w:lang w:val="en-US" w:eastAsia="zh-CN"/>
                    </w:rPr>
                    <w:t>监测</w:t>
                  </w:r>
                </w:p>
              </w:tc>
              <w:tc>
                <w:tcPr>
                  <w:tcW w:w="5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lang w:val="en-US" w:eastAsia="zh-CN"/>
                    </w:rPr>
                  </w:pPr>
                  <w:r>
                    <w:rPr>
                      <w:rFonts w:hint="default" w:ascii="Times New Roman" w:hAnsi="Times New Roman" w:eastAsia="宋体" w:cs="Times New Roman"/>
                      <w:b/>
                      <w:bCs w:val="0"/>
                      <w:snapToGrid w:val="0"/>
                      <w:color w:val="auto"/>
                      <w:kern w:val="0"/>
                      <w:sz w:val="21"/>
                      <w:szCs w:val="21"/>
                      <w:highlight w:val="none"/>
                      <w:lang w:val="en-US" w:eastAsia="zh-CN"/>
                    </w:rPr>
                    <w:t>监测频次</w:t>
                  </w:r>
                </w:p>
              </w:tc>
              <w:tc>
                <w:tcPr>
                  <w:tcW w:w="22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snapToGrid w:val="0"/>
                      <w:color w:val="auto"/>
                      <w:kern w:val="0"/>
                      <w:sz w:val="21"/>
                      <w:szCs w:val="21"/>
                      <w:highlight w:val="none"/>
                      <w:lang w:val="en-US" w:eastAsia="zh-CN"/>
                    </w:rPr>
                  </w:pPr>
                  <w:r>
                    <w:rPr>
                      <w:rFonts w:hint="default" w:ascii="Times New Roman" w:hAnsi="Times New Roman" w:eastAsia="宋体" w:cs="Times New Roman"/>
                      <w:b/>
                      <w:bCs w:val="0"/>
                      <w:snapToGrid w:val="0"/>
                      <w:color w:val="auto"/>
                      <w:kern w:val="0"/>
                      <w:sz w:val="21"/>
                      <w:szCs w:val="21"/>
                      <w:highlight w:val="none"/>
                      <w:lang w:val="en-US" w:eastAsia="zh-CN"/>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20" w:hRule="atLeast"/>
                <w:jc w:val="center"/>
              </w:trPr>
              <w:tc>
                <w:tcPr>
                  <w:tcW w:w="4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有组织</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污水处理站排放口</w:t>
                  </w:r>
                  <w:r>
                    <w:rPr>
                      <w:rFonts w:hint="eastAsia" w:cs="Times New Roman"/>
                      <w:bCs/>
                      <w:snapToGrid w:val="0"/>
                      <w:color w:val="auto"/>
                      <w:kern w:val="0"/>
                      <w:sz w:val="21"/>
                      <w:szCs w:val="21"/>
                      <w:highlight w:val="none"/>
                      <w:lang w:val="en-US" w:eastAsia="zh-CN"/>
                    </w:rPr>
                    <w:t>（DA001）</w:t>
                  </w:r>
                </w:p>
              </w:tc>
              <w:tc>
                <w:tcPr>
                  <w:tcW w:w="8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氨、硫化氢、臭气浓度</w:t>
                  </w:r>
                </w:p>
              </w:tc>
              <w:tc>
                <w:tcPr>
                  <w:tcW w:w="57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1</w:t>
                  </w:r>
                  <w:r>
                    <w:rPr>
                      <w:rFonts w:hint="default" w:ascii="Times New Roman" w:hAnsi="Times New Roman" w:eastAsia="宋体" w:cs="Times New Roman"/>
                      <w:bCs/>
                      <w:snapToGrid w:val="0"/>
                      <w:color w:val="auto"/>
                      <w:kern w:val="0"/>
                      <w:sz w:val="21"/>
                      <w:szCs w:val="21"/>
                      <w:highlight w:val="none"/>
                      <w:lang w:val="en-US" w:eastAsia="zh-CN"/>
                    </w:rPr>
                    <w:t>次/季</w:t>
                  </w:r>
                </w:p>
              </w:tc>
              <w:tc>
                <w:tcPr>
                  <w:tcW w:w="22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《恶臭污染物排放标准》（GB14554-1993）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45" w:hRule="atLeast"/>
                <w:jc w:val="center"/>
              </w:trPr>
              <w:tc>
                <w:tcPr>
                  <w:tcW w:w="4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无组织</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污水处理站周界</w:t>
                  </w:r>
                </w:p>
              </w:tc>
              <w:tc>
                <w:tcPr>
                  <w:tcW w:w="8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氨、硫化氢、臭气浓度</w:t>
                  </w:r>
                </w:p>
              </w:tc>
              <w:tc>
                <w:tcPr>
                  <w:tcW w:w="5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22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《医疗机构水污染物排放标准》（GB18466-2005）</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表3</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的标准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0" w:hRule="atLeast"/>
                <w:jc w:val="center"/>
              </w:trPr>
              <w:tc>
                <w:tcPr>
                  <w:tcW w:w="4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无组织</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eastAsia" w:cs="Times New Roman"/>
                      <w:bCs/>
                      <w:snapToGrid w:val="0"/>
                      <w:color w:val="auto"/>
                      <w:kern w:val="0"/>
                      <w:sz w:val="21"/>
                      <w:szCs w:val="21"/>
                      <w:highlight w:val="none"/>
                      <w:lang w:val="en-US" w:eastAsia="zh-CN"/>
                    </w:rPr>
                    <w:t>厂界</w:t>
                  </w:r>
                </w:p>
              </w:tc>
              <w:tc>
                <w:tcPr>
                  <w:tcW w:w="8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氨、硫化氢、臭气浓度</w:t>
                  </w:r>
                </w:p>
              </w:tc>
              <w:tc>
                <w:tcPr>
                  <w:tcW w:w="57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rPr>
                  </w:pPr>
                </w:p>
              </w:tc>
              <w:tc>
                <w:tcPr>
                  <w:tcW w:w="22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《恶臭污染物排放标准》（GB14554-1993）表1二级新扩改建标准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20" w:hRule="atLeast"/>
                <w:jc w:val="center"/>
              </w:trPr>
              <w:tc>
                <w:tcPr>
                  <w:tcW w:w="4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bCs/>
                      <w:snapToGrid w:val="0"/>
                      <w:color w:val="auto"/>
                      <w:kern w:val="0"/>
                      <w:sz w:val="21"/>
                      <w:szCs w:val="21"/>
                      <w:highlight w:val="none"/>
                      <w:lang w:val="en-US" w:eastAsia="zh-CN"/>
                    </w:rPr>
                    <w:t>有组织</w:t>
                  </w:r>
                </w:p>
              </w:tc>
              <w:tc>
                <w:tcPr>
                  <w:tcW w:w="91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cs="Times New Roman"/>
                      <w:bCs/>
                      <w:snapToGrid w:val="0"/>
                      <w:color w:val="auto"/>
                      <w:kern w:val="0"/>
                      <w:sz w:val="21"/>
                      <w:szCs w:val="21"/>
                      <w:highlight w:val="none"/>
                      <w:lang w:val="en-US" w:eastAsia="zh-CN"/>
                    </w:rPr>
                    <w:t>油烟净化设备排放口（DA002）</w:t>
                  </w:r>
                </w:p>
              </w:tc>
              <w:tc>
                <w:tcPr>
                  <w:tcW w:w="86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bCs/>
                      <w:snapToGrid w:val="0"/>
                      <w:color w:val="auto"/>
                      <w:kern w:val="0"/>
                      <w:sz w:val="21"/>
                      <w:szCs w:val="21"/>
                      <w:highlight w:val="none"/>
                      <w:lang w:val="en-US" w:eastAsia="zh-CN"/>
                    </w:rPr>
                    <w:t>食堂油烟</w:t>
                  </w:r>
                </w:p>
              </w:tc>
              <w:tc>
                <w:tcPr>
                  <w:tcW w:w="57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eastAsia" w:cs="Times New Roman"/>
                      <w:bCs/>
                      <w:snapToGrid w:val="0"/>
                      <w:color w:val="auto"/>
                      <w:kern w:val="0"/>
                      <w:sz w:val="21"/>
                      <w:szCs w:val="21"/>
                      <w:highlight w:val="none"/>
                      <w:lang w:val="en-US" w:eastAsia="zh-CN"/>
                    </w:rPr>
                    <w:t>次/年</w:t>
                  </w:r>
                </w:p>
              </w:tc>
              <w:tc>
                <w:tcPr>
                  <w:tcW w:w="22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《饮食业油烟排放标准（试行）GB18483-2001》中的小型标准</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482"/>
              <w:rPr>
                <w:rFonts w:hint="default"/>
                <w:b/>
                <w:bCs/>
                <w:color w:val="000000" w:themeColor="text1"/>
                <w:szCs w:val="20"/>
                <w:highlight w:val="none"/>
              </w:rPr>
            </w:pPr>
            <w:r>
              <w:rPr>
                <w:rFonts w:hint="eastAsia"/>
                <w:b/>
                <w:bCs/>
                <w:color w:val="000000" w:themeColor="text1"/>
                <w:szCs w:val="20"/>
                <w:highlight w:val="none"/>
                <w:lang w:val="en-US" w:eastAsia="zh-CN"/>
              </w:rPr>
              <w:t>2</w:t>
            </w:r>
            <w:r>
              <w:rPr>
                <w:rFonts w:hint="default"/>
                <w:b/>
                <w:bCs/>
                <w:color w:val="000000" w:themeColor="text1"/>
                <w:szCs w:val="20"/>
                <w:highlight w:val="none"/>
              </w:rPr>
              <w:t>、水环境影响和保护措施</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 w:val="24"/>
                <w:szCs w:val="20"/>
                <w:highlight w:val="none"/>
                <w:lang w:val="en-US" w:eastAsia="zh-CN"/>
              </w:rPr>
            </w:pPr>
            <w:r>
              <w:rPr>
                <w:rFonts w:hint="eastAsia" w:cs="Times New Roman"/>
                <w:b/>
                <w:bCs/>
                <w:color w:val="000000" w:themeColor="text1"/>
                <w:sz w:val="24"/>
                <w:szCs w:val="20"/>
                <w:highlight w:val="none"/>
                <w:lang w:val="en-US" w:eastAsia="zh-CN"/>
              </w:rPr>
              <w:t>2.1废水源强计算</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eastAsia" w:ascii="Times New Roman" w:hAnsi="Times New Roman" w:eastAsia="宋体" w:cs="Times New Roman"/>
                <w:color w:val="auto"/>
                <w:sz w:val="24"/>
                <w:szCs w:val="20"/>
                <w:highlight w:val="none"/>
                <w:lang w:val="en-US" w:eastAsia="zh-CN"/>
              </w:rPr>
              <w:t>现有项目食堂废水经隔油池预处理后与医疗废水一同进入一体化污水处理装置（工艺：接触氧化+次氯酸钠消毒）处理</w:t>
            </w:r>
            <w:r>
              <w:rPr>
                <w:rFonts w:hint="eastAsia"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val="en-US" w:eastAsia="zh-CN"/>
              </w:rPr>
              <w:t>达到《医疗机构水污染物排放标准》（GB18466-2005）表2中的预处理排放标准后，排入市政管网，进入文昌污水处理厂。</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0"/>
                <w:highlight w:val="none"/>
              </w:rPr>
            </w:pPr>
            <w:r>
              <w:rPr>
                <w:rFonts w:hint="eastAsia" w:cs="Times New Roman"/>
                <w:color w:val="auto"/>
                <w:sz w:val="24"/>
                <w:szCs w:val="20"/>
                <w:highlight w:val="none"/>
                <w:lang w:val="en-US" w:eastAsia="zh-CN"/>
              </w:rPr>
              <w:t>本项目新建一座污水处理站（规模：100</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3</w:t>
            </w:r>
            <w:r>
              <w:rPr>
                <w:rFonts w:hint="default" w:ascii="Times New Roman" w:hAnsi="Times New Roman" w:cs="Times New Roman"/>
                <w:color w:val="auto"/>
                <w:sz w:val="24"/>
                <w:szCs w:val="20"/>
                <w:highlight w:val="none"/>
              </w:rPr>
              <w:t>/d</w:t>
            </w:r>
            <w:r>
              <w:rPr>
                <w:rFonts w:hint="eastAsia" w:cs="Times New Roman"/>
                <w:color w:val="auto"/>
                <w:sz w:val="24"/>
                <w:szCs w:val="20"/>
                <w:highlight w:val="none"/>
                <w:lang w:eastAsia="zh-CN"/>
              </w:rPr>
              <w:t>，</w:t>
            </w:r>
            <w:r>
              <w:rPr>
                <w:rFonts w:hint="eastAsia" w:ascii="Times New Roman" w:hAnsi="Times New Roman" w:eastAsia="宋体" w:cs="Times New Roman"/>
                <w:color w:val="auto"/>
                <w:sz w:val="24"/>
                <w:szCs w:val="20"/>
                <w:highlight w:val="none"/>
                <w:lang w:eastAsia="zh-CN"/>
              </w:rPr>
              <w:t>工艺：格栅</w:t>
            </w:r>
            <w:r>
              <w:rPr>
                <w:rFonts w:hint="eastAsia" w:cs="Times New Roman"/>
                <w:color w:val="auto"/>
                <w:sz w:val="24"/>
                <w:szCs w:val="20"/>
                <w:highlight w:val="none"/>
                <w:lang w:val="en-US" w:eastAsia="zh-CN"/>
              </w:rPr>
              <w:t>+</w:t>
            </w:r>
            <w:r>
              <w:rPr>
                <w:rFonts w:hint="eastAsia" w:ascii="Times New Roman" w:hAnsi="Times New Roman" w:eastAsia="宋体" w:cs="Times New Roman"/>
                <w:color w:val="auto"/>
                <w:sz w:val="24"/>
                <w:szCs w:val="20"/>
                <w:highlight w:val="none"/>
                <w:lang w:eastAsia="zh-CN"/>
              </w:rPr>
              <w:t>预消毒+调节+A/O+沉淀+消毒</w:t>
            </w:r>
            <w:r>
              <w:rPr>
                <w:rFonts w:hint="eastAsia" w:cs="Times New Roman"/>
                <w:color w:val="auto"/>
                <w:sz w:val="24"/>
                <w:szCs w:val="20"/>
                <w:highlight w:val="none"/>
                <w:lang w:val="en-US" w:eastAsia="zh-CN"/>
              </w:rPr>
              <w:t>），待新建污水处理站正常运行后，现有污水处理站停止运行。项目</w:t>
            </w:r>
            <w:r>
              <w:rPr>
                <w:rFonts w:hint="eastAsia" w:ascii="Times New Roman" w:hAnsi="Times New Roman" w:eastAsia="宋体" w:cs="Times New Roman"/>
                <w:color w:val="auto"/>
                <w:sz w:val="24"/>
                <w:szCs w:val="20"/>
                <w:highlight w:val="none"/>
                <w:lang w:val="en-US" w:eastAsia="zh-CN"/>
              </w:rPr>
              <w:t>食堂废水经隔油池预处理后与医疗废水一同</w:t>
            </w:r>
            <w:r>
              <w:rPr>
                <w:rFonts w:hint="eastAsia" w:cs="Times New Roman"/>
                <w:color w:val="auto"/>
                <w:sz w:val="24"/>
                <w:szCs w:val="20"/>
                <w:highlight w:val="none"/>
                <w:lang w:val="en-US" w:eastAsia="zh-CN"/>
              </w:rPr>
              <w:t>排入新建污水处理站进行</w:t>
            </w:r>
            <w:r>
              <w:rPr>
                <w:rFonts w:hint="eastAsia" w:ascii="Times New Roman" w:hAnsi="Times New Roman" w:eastAsia="宋体" w:cs="Times New Roman"/>
                <w:color w:val="auto"/>
                <w:sz w:val="24"/>
                <w:szCs w:val="20"/>
                <w:highlight w:val="none"/>
                <w:lang w:eastAsia="zh-CN"/>
              </w:rPr>
              <w:t>处理</w:t>
            </w:r>
            <w:r>
              <w:rPr>
                <w:rFonts w:hint="eastAsia" w:cs="Times New Roman"/>
                <w:color w:val="auto"/>
                <w:sz w:val="24"/>
                <w:szCs w:val="20"/>
                <w:highlight w:val="none"/>
                <w:lang w:eastAsia="zh-CN"/>
              </w:rPr>
              <w:t>，</w:t>
            </w:r>
            <w:r>
              <w:rPr>
                <w:rFonts w:hint="eastAsia" w:ascii="Times New Roman" w:hAnsi="Times New Roman" w:eastAsia="宋体" w:cs="Times New Roman"/>
                <w:color w:val="auto"/>
                <w:sz w:val="24"/>
                <w:szCs w:val="20"/>
                <w:highlight w:val="none"/>
                <w:lang w:eastAsia="zh-CN"/>
              </w:rPr>
              <w:t>达到《医疗机构水污染物排放标准》（GB18466-2005）表2中的预处理排放标准后，排入市政管网，进入文昌污水处理厂</w:t>
            </w:r>
            <w:r>
              <w:rPr>
                <w:rFonts w:hint="default" w:ascii="Times New Roman" w:hAnsi="Times New Roman" w:cs="Times New Roman"/>
                <w:color w:val="000000" w:themeColor="text1"/>
                <w:kern w:val="0"/>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lang w:val="en-US" w:eastAsia="zh-CN"/>
              </w:rPr>
              <w:t>本项目</w:t>
            </w:r>
            <w:r>
              <w:rPr>
                <w:rFonts w:hint="eastAsia" w:ascii="Times New Roman" w:hAnsi="Times New Roman" w:cs="Times New Roman"/>
                <w:color w:val="auto"/>
                <w:sz w:val="24"/>
                <w:szCs w:val="20"/>
                <w:highlight w:val="none"/>
                <w:lang w:val="en-US" w:eastAsia="zh-CN"/>
              </w:rPr>
              <w:t>医疗机构污水</w:t>
            </w:r>
            <w:r>
              <w:rPr>
                <w:rFonts w:hint="default" w:ascii="Times New Roman" w:hAnsi="Times New Roman" w:cs="Times New Roman"/>
                <w:color w:val="auto"/>
                <w:sz w:val="24"/>
                <w:szCs w:val="20"/>
                <w:highlight w:val="none"/>
                <w:lang w:val="en-US" w:eastAsia="zh-CN"/>
              </w:rPr>
              <w:t>污染源强类比</w:t>
            </w:r>
            <w:r>
              <w:rPr>
                <w:rFonts w:hint="eastAsia" w:ascii="Times New Roman" w:hAnsi="Times New Roman" w:cs="Times New Roman"/>
                <w:color w:val="auto"/>
                <w:sz w:val="24"/>
                <w:szCs w:val="20"/>
                <w:highlight w:val="none"/>
                <w:lang w:eastAsia="zh-CN"/>
              </w:rPr>
              <w:t>哈尔滨市道外区太平人民医院</w:t>
            </w:r>
            <w:r>
              <w:rPr>
                <w:rFonts w:hint="eastAsia" w:ascii="Times New Roman" w:hAnsi="Times New Roman" w:cs="Times New Roman"/>
                <w:color w:val="auto"/>
                <w:sz w:val="24"/>
                <w:szCs w:val="20"/>
                <w:highlight w:val="none"/>
                <w:lang w:val="en-US" w:eastAsia="zh-CN"/>
              </w:rPr>
              <w:t>建设项目，该项目医疗机构污水排放量为40m</w:t>
            </w:r>
            <w:r>
              <w:rPr>
                <w:rFonts w:hint="eastAsia" w:ascii="Times New Roman" w:hAnsi="Times New Roman" w:cs="Times New Roman"/>
                <w:color w:val="auto"/>
                <w:sz w:val="24"/>
                <w:szCs w:val="20"/>
                <w:highlight w:val="none"/>
                <w:vertAlign w:val="superscript"/>
                <w:lang w:val="en-US" w:eastAsia="zh-CN"/>
              </w:rPr>
              <w:t>3</w:t>
            </w:r>
            <w:r>
              <w:rPr>
                <w:rFonts w:hint="eastAsia" w:ascii="Times New Roman" w:hAnsi="Times New Roman" w:cs="Times New Roman"/>
                <w:color w:val="auto"/>
                <w:sz w:val="24"/>
                <w:szCs w:val="20"/>
                <w:highlight w:val="none"/>
                <w:lang w:val="en-US" w:eastAsia="zh-CN"/>
              </w:rPr>
              <w:t>/d，污水处理站设计处理水量100m</w:t>
            </w:r>
            <w:r>
              <w:rPr>
                <w:rFonts w:hint="eastAsia" w:ascii="Times New Roman" w:hAnsi="Times New Roman" w:cs="Times New Roman"/>
                <w:color w:val="auto"/>
                <w:sz w:val="24"/>
                <w:szCs w:val="20"/>
                <w:highlight w:val="none"/>
                <w:vertAlign w:val="superscript"/>
                <w:lang w:val="en-US" w:eastAsia="zh-CN"/>
              </w:rPr>
              <w:t>3</w:t>
            </w:r>
            <w:r>
              <w:rPr>
                <w:rFonts w:hint="eastAsia" w:ascii="Times New Roman" w:hAnsi="Times New Roman" w:cs="Times New Roman"/>
                <w:color w:val="auto"/>
                <w:sz w:val="24"/>
                <w:szCs w:val="20"/>
                <w:highlight w:val="none"/>
                <w:lang w:val="en-US" w:eastAsia="zh-CN"/>
              </w:rPr>
              <w:t>/d，采用“调节池+二级接触氧化+消毒”处理工艺</w:t>
            </w:r>
            <w:r>
              <w:rPr>
                <w:rFonts w:hint="eastAsia" w:ascii="Times New Roman" w:hAnsi="Times New Roman" w:cs="Times New Roman"/>
                <w:color w:val="auto"/>
                <w:sz w:val="24"/>
                <w:szCs w:val="20"/>
                <w:highlight w:val="none"/>
                <w:lang w:eastAsia="zh-CN"/>
              </w:rPr>
              <w:t>。</w:t>
            </w:r>
            <w:r>
              <w:rPr>
                <w:rFonts w:hint="eastAsia" w:ascii="Times New Roman" w:hAnsi="Times New Roman"/>
                <w:color w:val="auto"/>
                <w:sz w:val="24"/>
                <w:szCs w:val="20"/>
                <w:highlight w:val="none"/>
                <w:lang w:eastAsia="zh-CN"/>
              </w:rPr>
              <w:t>医疗机构污水</w:t>
            </w:r>
            <w:r>
              <w:rPr>
                <w:rFonts w:hint="default" w:ascii="Times New Roman" w:hAnsi="Times New Roman"/>
                <w:color w:val="auto"/>
                <w:sz w:val="24"/>
                <w:szCs w:val="20"/>
                <w:highlight w:val="none"/>
              </w:rPr>
              <w:t>中主要污染物为COD、SS、NH</w:t>
            </w:r>
            <w:r>
              <w:rPr>
                <w:rFonts w:hint="default" w:ascii="Times New Roman" w:hAnsi="Times New Roman"/>
                <w:color w:val="auto"/>
                <w:sz w:val="24"/>
                <w:szCs w:val="20"/>
                <w:highlight w:val="none"/>
                <w:vertAlign w:val="subscript"/>
              </w:rPr>
              <w:t>3</w:t>
            </w:r>
            <w:r>
              <w:rPr>
                <w:rFonts w:hint="default" w:ascii="Times New Roman" w:hAnsi="Times New Roman"/>
                <w:color w:val="auto"/>
                <w:sz w:val="24"/>
                <w:szCs w:val="20"/>
                <w:highlight w:val="none"/>
              </w:rPr>
              <w:t>-N和粪大肠杆菌群等，根据黑龙江</w:t>
            </w:r>
            <w:r>
              <w:rPr>
                <w:rFonts w:hint="eastAsia"/>
                <w:color w:val="auto"/>
                <w:sz w:val="24"/>
                <w:szCs w:val="20"/>
                <w:highlight w:val="none"/>
                <w:lang w:val="en-US" w:eastAsia="zh-CN"/>
              </w:rPr>
              <w:t>开源</w:t>
            </w:r>
            <w:r>
              <w:rPr>
                <w:rFonts w:hint="default" w:ascii="Times New Roman" w:hAnsi="Times New Roman"/>
                <w:color w:val="auto"/>
                <w:sz w:val="24"/>
                <w:szCs w:val="20"/>
                <w:highlight w:val="none"/>
              </w:rPr>
              <w:t>检测有限公司202</w:t>
            </w:r>
            <w:r>
              <w:rPr>
                <w:rFonts w:hint="eastAsia"/>
                <w:color w:val="auto"/>
                <w:sz w:val="24"/>
                <w:szCs w:val="20"/>
                <w:highlight w:val="none"/>
                <w:lang w:val="en-US" w:eastAsia="zh-CN"/>
              </w:rPr>
              <w:t>1</w:t>
            </w:r>
            <w:r>
              <w:rPr>
                <w:rFonts w:hint="default" w:ascii="Times New Roman" w:hAnsi="Times New Roman"/>
                <w:color w:val="auto"/>
                <w:sz w:val="24"/>
                <w:szCs w:val="20"/>
                <w:highlight w:val="none"/>
              </w:rPr>
              <w:t>年</w:t>
            </w:r>
            <w:r>
              <w:rPr>
                <w:rFonts w:hint="eastAsia"/>
                <w:color w:val="auto"/>
                <w:sz w:val="24"/>
                <w:szCs w:val="20"/>
                <w:highlight w:val="none"/>
                <w:lang w:val="en-US" w:eastAsia="zh-CN"/>
              </w:rPr>
              <w:t>04</w:t>
            </w:r>
            <w:r>
              <w:rPr>
                <w:rFonts w:hint="default" w:ascii="Times New Roman" w:hAnsi="Times New Roman"/>
                <w:color w:val="auto"/>
                <w:sz w:val="24"/>
                <w:szCs w:val="20"/>
                <w:highlight w:val="none"/>
              </w:rPr>
              <w:t>月</w:t>
            </w:r>
            <w:r>
              <w:rPr>
                <w:rFonts w:hint="eastAsia"/>
                <w:color w:val="auto"/>
                <w:sz w:val="24"/>
                <w:szCs w:val="20"/>
                <w:highlight w:val="none"/>
                <w:lang w:val="en-US" w:eastAsia="zh-CN"/>
              </w:rPr>
              <w:t>25</w:t>
            </w:r>
            <w:r>
              <w:rPr>
                <w:rFonts w:hint="default" w:ascii="Times New Roman" w:hAnsi="Times New Roman"/>
                <w:color w:val="auto"/>
                <w:sz w:val="24"/>
                <w:szCs w:val="20"/>
                <w:highlight w:val="none"/>
              </w:rPr>
              <w:t>日的检测报告（报告编号：</w:t>
            </w:r>
            <w:r>
              <w:rPr>
                <w:rFonts w:hint="eastAsia"/>
                <w:color w:val="auto"/>
                <w:sz w:val="24"/>
                <w:szCs w:val="20"/>
                <w:highlight w:val="none"/>
                <w:lang w:val="en-US" w:eastAsia="zh-CN"/>
              </w:rPr>
              <w:t>KYJC-BG-2021-04-038</w:t>
            </w:r>
            <w:r>
              <w:rPr>
                <w:rFonts w:hint="default" w:ascii="Times New Roman" w:hAnsi="Times New Roman"/>
                <w:color w:val="auto"/>
                <w:sz w:val="24"/>
                <w:szCs w:val="20"/>
                <w:highlight w:val="none"/>
              </w:rPr>
              <w:t>）监测数据可知，其主要污染物及浓度见表</w:t>
            </w:r>
            <w:r>
              <w:rPr>
                <w:rFonts w:hint="eastAsia" w:ascii="Times New Roman" w:hAnsi="Times New Roman"/>
                <w:color w:val="auto"/>
                <w:sz w:val="24"/>
                <w:szCs w:val="20"/>
                <w:highlight w:val="none"/>
                <w:lang w:val="en-US" w:eastAsia="zh-CN"/>
              </w:rPr>
              <w:t>4-</w:t>
            </w:r>
            <w:r>
              <w:rPr>
                <w:rFonts w:hint="eastAsia"/>
                <w:color w:val="auto"/>
                <w:sz w:val="24"/>
                <w:szCs w:val="20"/>
                <w:highlight w:val="none"/>
                <w:lang w:val="en-US" w:eastAsia="zh-CN"/>
              </w:rPr>
              <w:t>6</w:t>
            </w:r>
            <w:r>
              <w:rPr>
                <w:rFonts w:hint="default" w:ascii="Times New Roman" w:hAnsi="Times New Roman"/>
                <w:color w:val="auto"/>
                <w:sz w:val="24"/>
                <w:szCs w:val="20"/>
                <w:highlight w:val="none"/>
              </w:rPr>
              <w:t>，</w:t>
            </w:r>
            <w:r>
              <w:rPr>
                <w:rFonts w:hint="default" w:ascii="Times New Roman" w:hAnsi="Times New Roman"/>
                <w:color w:val="auto"/>
                <w:sz w:val="24"/>
                <w:szCs w:val="20"/>
                <w:highlight w:val="none"/>
                <w:lang w:eastAsia="zh-CN"/>
              </w:rPr>
              <w:t>医疗机构水</w:t>
            </w:r>
            <w:r>
              <w:rPr>
                <w:rFonts w:hint="default" w:ascii="Times New Roman" w:hAnsi="Times New Roman"/>
                <w:color w:val="auto"/>
                <w:sz w:val="24"/>
                <w:szCs w:val="20"/>
                <w:highlight w:val="none"/>
              </w:rPr>
              <w:t>污染物的产生和排放</w:t>
            </w:r>
            <w:r>
              <w:rPr>
                <w:rFonts w:hint="eastAsia"/>
                <w:color w:val="auto"/>
                <w:sz w:val="24"/>
                <w:szCs w:val="20"/>
                <w:highlight w:val="none"/>
                <w:lang w:val="en-US" w:eastAsia="zh-CN"/>
              </w:rPr>
              <w:t>情况</w:t>
            </w:r>
            <w:r>
              <w:rPr>
                <w:rFonts w:hint="default" w:ascii="Times New Roman" w:hAnsi="Times New Roman"/>
                <w:color w:val="auto"/>
                <w:sz w:val="24"/>
                <w:szCs w:val="20"/>
                <w:highlight w:val="none"/>
              </w:rPr>
              <w:t>见表</w:t>
            </w:r>
            <w:r>
              <w:rPr>
                <w:rFonts w:hint="eastAsia" w:ascii="Times New Roman" w:hAnsi="Times New Roman"/>
                <w:color w:val="auto"/>
                <w:sz w:val="24"/>
                <w:szCs w:val="20"/>
                <w:highlight w:val="none"/>
                <w:lang w:val="en-US" w:eastAsia="zh-CN"/>
              </w:rPr>
              <w:t>4-</w:t>
            </w:r>
            <w:r>
              <w:rPr>
                <w:rFonts w:hint="eastAsia"/>
                <w:color w:val="auto"/>
                <w:sz w:val="24"/>
                <w:szCs w:val="20"/>
                <w:highlight w:val="none"/>
                <w:lang w:val="en-US" w:eastAsia="zh-CN"/>
              </w:rPr>
              <w:t>7</w:t>
            </w:r>
            <w:r>
              <w:rPr>
                <w:rFonts w:hint="default" w:ascii="Times New Roman" w:hAnsi="Times New Roman" w:cs="Times New Roman"/>
                <w:color w:val="auto"/>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auto"/>
                <w:kern w:val="0"/>
                <w:sz w:val="24"/>
                <w:szCs w:val="20"/>
                <w:highlight w:val="none"/>
              </w:rPr>
            </w:pPr>
            <w:r>
              <w:rPr>
                <w:rFonts w:hint="default" w:ascii="Times New Roman" w:hAnsi="Times New Roman" w:eastAsia="宋体" w:cs="Times New Roman"/>
                <w:b/>
                <w:color w:val="auto"/>
                <w:kern w:val="0"/>
                <w:sz w:val="24"/>
                <w:szCs w:val="20"/>
                <w:highlight w:val="none"/>
              </w:rPr>
              <w:t>表</w:t>
            </w:r>
            <w:r>
              <w:rPr>
                <w:rFonts w:hint="eastAsia" w:ascii="Times New Roman" w:hAnsi="Times New Roman" w:eastAsia="宋体" w:cs="Times New Roman"/>
                <w:b/>
                <w:color w:val="auto"/>
                <w:kern w:val="0"/>
                <w:sz w:val="24"/>
                <w:szCs w:val="20"/>
                <w:highlight w:val="none"/>
                <w:lang w:val="en-US" w:eastAsia="zh-CN"/>
              </w:rPr>
              <w:t>4-</w:t>
            </w:r>
            <w:r>
              <w:rPr>
                <w:rFonts w:hint="eastAsia" w:cs="Times New Roman"/>
                <w:b/>
                <w:color w:val="auto"/>
                <w:kern w:val="0"/>
                <w:sz w:val="24"/>
                <w:szCs w:val="20"/>
                <w:highlight w:val="none"/>
                <w:lang w:val="en-US" w:eastAsia="zh-CN"/>
              </w:rPr>
              <w:t>6</w:t>
            </w:r>
            <w:r>
              <w:rPr>
                <w:rFonts w:hint="default" w:ascii="Times New Roman" w:hAnsi="Times New Roman" w:eastAsia="宋体" w:cs="Times New Roman"/>
                <w:b/>
                <w:color w:val="auto"/>
                <w:kern w:val="0"/>
                <w:sz w:val="24"/>
                <w:szCs w:val="20"/>
                <w:highlight w:val="none"/>
              </w:rPr>
              <w:t xml:space="preserve">  废水水质一览表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193"/>
              <w:gridCol w:w="1800"/>
              <w:gridCol w:w="820"/>
              <w:gridCol w:w="820"/>
              <w:gridCol w:w="820"/>
              <w:gridCol w:w="1509"/>
              <w:gridCol w:w="1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59" w:type="pct"/>
                  <w:gridSpan w:val="2"/>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项目</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COD</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SS</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氨氮</w:t>
                  </w:r>
                </w:p>
              </w:tc>
              <w:tc>
                <w:tcPr>
                  <w:tcW w:w="887"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粪大肠菌群数</w:t>
                  </w:r>
                </w:p>
              </w:tc>
              <w:tc>
                <w:tcPr>
                  <w:tcW w:w="906"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eastAsia" w:ascii="Times New Roman" w:hAnsi="Times New Roman" w:eastAsia="宋体" w:cs="Times New Roman"/>
                      <w:b/>
                      <w:bCs/>
                      <w:color w:val="auto"/>
                      <w:kern w:val="2"/>
                      <w:sz w:val="21"/>
                      <w:szCs w:val="21"/>
                      <w:highlight w:val="none"/>
                      <w:lang w:val="en-US" w:eastAsia="zh-CN" w:bidi="ar"/>
                    </w:rPr>
                    <w:t>pH值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701" w:type="pct"/>
                  <w:tcBorders>
                    <w:right w:val="single" w:color="auto" w:sz="2" w:space="0"/>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医疗机构污水总排口</w:t>
                  </w:r>
                </w:p>
              </w:tc>
              <w:tc>
                <w:tcPr>
                  <w:tcW w:w="1058" w:type="pct"/>
                  <w:tcBorders>
                    <w:left w:val="single" w:color="auto" w:sz="2" w:space="0"/>
                  </w:tcBorders>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产生浓度（mg/L）</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240</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43</w:t>
                  </w:r>
                </w:p>
              </w:tc>
              <w:tc>
                <w:tcPr>
                  <w:tcW w:w="482"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4.74</w:t>
                  </w:r>
                </w:p>
              </w:tc>
              <w:tc>
                <w:tcPr>
                  <w:tcW w:w="887"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4.4</w:t>
                  </w:r>
                  <w:r>
                    <w:rPr>
                      <w:rFonts w:hint="default" w:ascii="Times New Roman" w:hAnsi="Times New Roman" w:eastAsia="宋体" w:cs="Times New Roman"/>
                      <w:b w:val="0"/>
                      <w:bCs w:val="0"/>
                      <w:color w:val="auto"/>
                      <w:kern w:val="2"/>
                      <w:sz w:val="21"/>
                      <w:szCs w:val="21"/>
                      <w:highlight w:val="none"/>
                      <w:lang w:val="en-US" w:eastAsia="zh-CN" w:bidi="ar"/>
                    </w:rPr>
                    <w:t>×10</w:t>
                  </w:r>
                  <w:r>
                    <w:rPr>
                      <w:rFonts w:hint="eastAsia" w:ascii="Times New Roman" w:hAnsi="Times New Roman" w:eastAsia="宋体" w:cs="Times New Roman"/>
                      <w:b w:val="0"/>
                      <w:bCs w:val="0"/>
                      <w:color w:val="auto"/>
                      <w:kern w:val="2"/>
                      <w:sz w:val="21"/>
                      <w:szCs w:val="21"/>
                      <w:highlight w:val="none"/>
                      <w:vertAlign w:val="superscript"/>
                      <w:lang w:val="en-US" w:eastAsia="zh-CN" w:bidi="ar"/>
                    </w:rPr>
                    <w:t>2</w:t>
                  </w:r>
                  <w:r>
                    <w:rPr>
                      <w:rFonts w:hint="default" w:ascii="Times New Roman" w:hAnsi="Times New Roman" w:eastAsia="宋体" w:cs="Times New Roman"/>
                      <w:b w:val="0"/>
                      <w:bCs w:val="0"/>
                      <w:color w:val="auto"/>
                      <w:kern w:val="2"/>
                      <w:sz w:val="21"/>
                      <w:szCs w:val="21"/>
                      <w:highlight w:val="none"/>
                      <w:lang w:val="en-US" w:eastAsia="zh-CN" w:bidi="ar"/>
                    </w:rPr>
                    <w:t>MPN/L</w:t>
                  </w:r>
                </w:p>
              </w:tc>
              <w:tc>
                <w:tcPr>
                  <w:tcW w:w="906" w:type="pct"/>
                  <w:noWrap w:val="0"/>
                  <w:vAlign w:val="center"/>
                </w:tcPr>
                <w:p>
                  <w:pPr>
                    <w:pStyle w:val="5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8.31（无量纲）</w:t>
                  </w:r>
                </w:p>
              </w:tc>
            </w:tr>
          </w:tbl>
          <w:p>
            <w:pPr>
              <w:keepNext w:val="0"/>
              <w:keepLines w:val="0"/>
              <w:suppressLineNumbers w:val="0"/>
              <w:adjustRightInd w:val="0"/>
              <w:snapToGrid w:val="0"/>
              <w:spacing w:before="0" w:beforeAutospacing="0" w:after="0" w:afterAutospacing="0" w:line="360" w:lineRule="auto"/>
              <w:ind w:left="0" w:right="0" w:firstLine="482"/>
              <w:jc w:val="center"/>
              <w:textAlignment w:val="baseline"/>
              <w:rPr>
                <w:rFonts w:hint="default" w:ascii="Times New Roman" w:hAnsi="Times New Roman" w:eastAsia="宋体" w:cs="Times New Roman"/>
                <w:b/>
                <w:color w:val="auto"/>
                <w:kern w:val="0"/>
                <w:sz w:val="24"/>
                <w:szCs w:val="20"/>
                <w:highlight w:val="none"/>
              </w:rPr>
            </w:pPr>
            <w:r>
              <w:rPr>
                <w:rFonts w:hint="default" w:ascii="Times New Roman" w:hAnsi="Times New Roman" w:eastAsia="宋体" w:cs="Times New Roman"/>
                <w:b/>
                <w:color w:val="auto"/>
                <w:kern w:val="0"/>
                <w:sz w:val="24"/>
                <w:szCs w:val="20"/>
                <w:highlight w:val="none"/>
              </w:rPr>
              <w:t>表</w:t>
            </w:r>
            <w:r>
              <w:rPr>
                <w:rFonts w:hint="eastAsia" w:ascii="Times New Roman" w:hAnsi="Times New Roman" w:eastAsia="宋体" w:cs="Times New Roman"/>
                <w:b/>
                <w:color w:val="auto"/>
                <w:kern w:val="0"/>
                <w:sz w:val="24"/>
                <w:szCs w:val="20"/>
                <w:highlight w:val="none"/>
                <w:lang w:val="en-US" w:eastAsia="zh-CN"/>
              </w:rPr>
              <w:t>4-</w:t>
            </w:r>
            <w:r>
              <w:rPr>
                <w:rFonts w:hint="eastAsia" w:cs="Times New Roman"/>
                <w:b/>
                <w:color w:val="auto"/>
                <w:kern w:val="0"/>
                <w:sz w:val="24"/>
                <w:szCs w:val="20"/>
                <w:highlight w:val="none"/>
                <w:lang w:val="en-US" w:eastAsia="zh-CN"/>
              </w:rPr>
              <w:t xml:space="preserve">7  </w:t>
            </w:r>
            <w:r>
              <w:rPr>
                <w:rFonts w:hint="default" w:ascii="Times New Roman" w:hAnsi="Times New Roman" w:eastAsia="宋体" w:cs="Times New Roman"/>
                <w:b/>
                <w:color w:val="auto"/>
                <w:kern w:val="0"/>
                <w:sz w:val="24"/>
                <w:szCs w:val="20"/>
                <w:highlight w:val="none"/>
              </w:rPr>
              <w:t>本项目</w:t>
            </w:r>
            <w:r>
              <w:rPr>
                <w:rFonts w:hint="default" w:ascii="Times New Roman" w:hAnsi="Times New Roman" w:eastAsia="宋体" w:cs="Times New Roman"/>
                <w:b/>
                <w:color w:val="auto"/>
                <w:kern w:val="0"/>
                <w:sz w:val="24"/>
                <w:szCs w:val="20"/>
                <w:highlight w:val="none"/>
                <w:lang w:eastAsia="zh-CN"/>
              </w:rPr>
              <w:t>医疗机构水</w:t>
            </w:r>
            <w:r>
              <w:rPr>
                <w:rFonts w:hint="default" w:ascii="Times New Roman" w:hAnsi="Times New Roman" w:eastAsia="宋体" w:cs="Times New Roman"/>
                <w:b/>
                <w:color w:val="auto"/>
                <w:kern w:val="0"/>
                <w:sz w:val="24"/>
                <w:szCs w:val="20"/>
                <w:highlight w:val="none"/>
              </w:rPr>
              <w:t>污染物产生和排放情况汇总表</w:t>
            </w:r>
          </w:p>
          <w:tbl>
            <w:tblPr>
              <w:tblStyle w:val="56"/>
              <w:tblW w:w="850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28" w:type="dxa"/>
                <w:bottom w:w="28" w:type="dxa"/>
                <w:right w:w="28" w:type="dxa"/>
              </w:tblCellMar>
            </w:tblPr>
            <w:tblGrid>
              <w:gridCol w:w="749"/>
              <w:gridCol w:w="705"/>
              <w:gridCol w:w="810"/>
              <w:gridCol w:w="750"/>
              <w:gridCol w:w="525"/>
              <w:gridCol w:w="555"/>
              <w:gridCol w:w="585"/>
              <w:gridCol w:w="870"/>
              <w:gridCol w:w="930"/>
              <w:gridCol w:w="810"/>
              <w:gridCol w:w="695"/>
              <w:gridCol w:w="52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281" w:hRule="atLeast"/>
                <w:jc w:val="center"/>
              </w:trPr>
              <w:tc>
                <w:tcPr>
                  <w:tcW w:w="440"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产污</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环节</w:t>
                  </w:r>
                </w:p>
              </w:tc>
              <w:tc>
                <w:tcPr>
                  <w:tcW w:w="414"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污染物种类</w:t>
                  </w:r>
                </w:p>
              </w:tc>
              <w:tc>
                <w:tcPr>
                  <w:tcW w:w="476"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污染物产生浓度mg/L</w:t>
                  </w:r>
                </w:p>
              </w:tc>
              <w:tc>
                <w:tcPr>
                  <w:tcW w:w="440"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污染物产生量t/a</w:t>
                  </w:r>
                </w:p>
              </w:tc>
              <w:tc>
                <w:tcPr>
                  <w:tcW w:w="308"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排放形式</w:t>
                  </w:r>
                </w:p>
              </w:tc>
              <w:tc>
                <w:tcPr>
                  <w:tcW w:w="1728" w:type="pct"/>
                  <w:gridSpan w:val="4"/>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治理设施</w:t>
                  </w:r>
                </w:p>
              </w:tc>
              <w:tc>
                <w:tcPr>
                  <w:tcW w:w="476"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污染物排放浓度mg/L</w:t>
                  </w:r>
                </w:p>
              </w:tc>
              <w:tc>
                <w:tcPr>
                  <w:tcW w:w="408" w:type="pct"/>
                  <w:vMerge w:val="restart"/>
                  <w:tcBorders>
                    <w:righ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污染物排放量t/a</w:t>
                  </w:r>
                </w:p>
              </w:tc>
              <w:tc>
                <w:tcPr>
                  <w:tcW w:w="305" w:type="pct"/>
                  <w:vMerge w:val="restart"/>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rPr>
                  </w:pPr>
                  <w:r>
                    <w:rPr>
                      <w:rFonts w:hint="default" w:ascii="Times New Roman" w:hAnsi="Times New Roman" w:eastAsia="宋体" w:cs="Times New Roman"/>
                      <w:b/>
                      <w:bCs/>
                      <w:smallCaps w:val="0"/>
                      <w:color w:val="auto"/>
                      <w:sz w:val="21"/>
                      <w:szCs w:val="21"/>
                      <w:highlight w:val="none"/>
                    </w:rPr>
                    <w:t>持续时间（h）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376" w:hRule="atLeast"/>
                <w:jc w:val="center"/>
              </w:trPr>
              <w:tc>
                <w:tcPr>
                  <w:tcW w:w="440"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smallCaps w:val="0"/>
                      <w:color w:val="auto"/>
                      <w:sz w:val="21"/>
                      <w:szCs w:val="21"/>
                      <w:highlight w:val="none"/>
                    </w:rPr>
                  </w:pPr>
                </w:p>
              </w:tc>
              <w:tc>
                <w:tcPr>
                  <w:tcW w:w="414"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476"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440"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308"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326" w:type="pct"/>
                  <w:tcBorders>
                    <w:top w:val="single" w:color="auto" w:sz="4" w:space="0"/>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处理能力</w:t>
                  </w:r>
                </w:p>
              </w:tc>
              <w:tc>
                <w:tcPr>
                  <w:tcW w:w="343" w:type="pct"/>
                  <w:tcBorders>
                    <w:top w:val="single" w:color="auto" w:sz="4" w:space="0"/>
                    <w:left w:val="single" w:color="auto" w:sz="4" w:space="0"/>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治理效率</w:t>
                  </w:r>
                </w:p>
              </w:tc>
              <w:tc>
                <w:tcPr>
                  <w:tcW w:w="511" w:type="pct"/>
                  <w:tcBorders>
                    <w:top w:val="single" w:color="auto" w:sz="4" w:space="0"/>
                    <w:left w:val="single" w:color="auto" w:sz="4" w:space="0"/>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治理</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工艺</w:t>
                  </w:r>
                </w:p>
              </w:tc>
              <w:tc>
                <w:tcPr>
                  <w:tcW w:w="546" w:type="pct"/>
                  <w:tcBorders>
                    <w:top w:val="single" w:color="auto" w:sz="4" w:space="0"/>
                    <w:left w:val="single" w:color="auto" w:sz="4" w:space="0"/>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mallCaps w:val="0"/>
                      <w:color w:val="auto"/>
                      <w:sz w:val="21"/>
                      <w:szCs w:val="21"/>
                      <w:highlight w:val="none"/>
                      <w:lang w:val="en-US" w:eastAsia="zh-CN"/>
                    </w:rPr>
                  </w:pPr>
                  <w:r>
                    <w:rPr>
                      <w:rFonts w:hint="default" w:ascii="Times New Roman" w:hAnsi="Times New Roman" w:eastAsia="宋体" w:cs="Times New Roman"/>
                      <w:b/>
                      <w:bCs/>
                      <w:smallCaps w:val="0"/>
                      <w:color w:val="auto"/>
                      <w:sz w:val="21"/>
                      <w:szCs w:val="21"/>
                      <w:highlight w:val="none"/>
                      <w:lang w:val="en-US" w:eastAsia="zh-CN"/>
                    </w:rPr>
                    <w:t>是否为可行技术</w:t>
                  </w:r>
                </w:p>
              </w:tc>
              <w:tc>
                <w:tcPr>
                  <w:tcW w:w="476"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408" w:type="pct"/>
                  <w:vMerge w:val="continue"/>
                  <w:tcBorders>
                    <w:righ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c>
                <w:tcPr>
                  <w:tcW w:w="305" w:type="pct"/>
                  <w:vMerge w:val="continue"/>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440"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mallCaps w:val="0"/>
                      <w:color w:val="auto"/>
                      <w:sz w:val="21"/>
                      <w:szCs w:val="21"/>
                      <w:highlight w:val="none"/>
                      <w:lang w:val="en-US" w:eastAsia="zh-CN"/>
                    </w:rPr>
                  </w:pPr>
                  <w:r>
                    <w:rPr>
                      <w:rFonts w:hint="default" w:ascii="Times New Roman" w:hAnsi="Times New Roman" w:eastAsia="宋体" w:cs="Times New Roman"/>
                      <w:smallCaps w:val="0"/>
                      <w:color w:val="auto"/>
                      <w:sz w:val="21"/>
                      <w:szCs w:val="21"/>
                      <w:highlight w:val="none"/>
                      <w:lang w:eastAsia="zh-CN"/>
                    </w:rPr>
                    <w:t>医疗机构污水30714.75m</w:t>
                  </w:r>
                  <w:r>
                    <w:rPr>
                      <w:rFonts w:hint="default" w:ascii="Times New Roman" w:hAnsi="Times New Roman" w:eastAsia="宋体" w:cs="Times New Roman"/>
                      <w:smallCaps w:val="0"/>
                      <w:color w:val="auto"/>
                      <w:sz w:val="21"/>
                      <w:szCs w:val="21"/>
                      <w:highlight w:val="none"/>
                      <w:vertAlign w:val="superscript"/>
                      <w:lang w:eastAsia="zh-CN"/>
                    </w:rPr>
                    <w:t>3</w:t>
                  </w:r>
                  <w:r>
                    <w:rPr>
                      <w:rFonts w:hint="default" w:ascii="Times New Roman" w:hAnsi="Times New Roman" w:eastAsia="宋体" w:cs="Times New Roman"/>
                      <w:smallCaps w:val="0"/>
                      <w:color w:val="auto"/>
                      <w:sz w:val="21"/>
                      <w:szCs w:val="21"/>
                      <w:highlight w:val="none"/>
                      <w:lang w:eastAsia="zh-CN"/>
                    </w:rPr>
                    <w:t>/a</w:t>
                  </w:r>
                </w:p>
              </w:tc>
              <w:tc>
                <w:tcPr>
                  <w:tcW w:w="41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mallCap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COD</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
                    </w:rPr>
                    <w:t>240</w:t>
                  </w:r>
                </w:p>
              </w:tc>
              <w:tc>
                <w:tcPr>
                  <w:tcW w:w="750" w:type="dxa"/>
                  <w:tcBorders>
                    <w:tl2br w:val="nil"/>
                    <w:tr2bl w:val="nil"/>
                  </w:tcBorders>
                  <w:vAlign w:val="bottom"/>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7.37</w:t>
                  </w:r>
                </w:p>
              </w:tc>
              <w:tc>
                <w:tcPr>
                  <w:tcW w:w="308" w:type="pct"/>
                  <w:vMerge w:val="restart"/>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smallCaps/>
                      <w:color w:val="auto"/>
                      <w:kern w:val="2"/>
                      <w:sz w:val="21"/>
                      <w:szCs w:val="21"/>
                      <w:highlight w:val="none"/>
                      <w:lang w:val="en-US" w:eastAsia="zh-CN" w:bidi="ar-SA"/>
                    </w:rPr>
                    <w:t>间接排放</w:t>
                  </w:r>
                </w:p>
              </w:tc>
              <w:tc>
                <w:tcPr>
                  <w:tcW w:w="326" w:type="pct"/>
                  <w:vMerge w:val="restart"/>
                  <w:tcBorders>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Times New Roman"/>
                      <w:smallCaps/>
                      <w:color w:val="auto"/>
                      <w:kern w:val="2"/>
                      <w:sz w:val="21"/>
                      <w:szCs w:val="21"/>
                      <w:highlight w:val="none"/>
                      <w:lang w:val="en-US" w:eastAsia="zh-CN" w:bidi="ar-SA"/>
                    </w:rPr>
                  </w:pPr>
                  <w:r>
                    <w:rPr>
                      <w:rFonts w:hint="eastAsia" w:cs="Times New Roman"/>
                      <w:smallCaps/>
                      <w:color w:val="auto"/>
                      <w:kern w:val="2"/>
                      <w:sz w:val="21"/>
                      <w:szCs w:val="21"/>
                      <w:highlight w:val="none"/>
                      <w:lang w:val="en-US" w:eastAsia="zh-CN" w:bidi="ar-SA"/>
                    </w:rPr>
                    <w:t>100</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smallCaps w:val="0"/>
                      <w:color w:val="auto"/>
                      <w:sz w:val="21"/>
                      <w:szCs w:val="21"/>
                      <w:highlight w:val="none"/>
                      <w:lang w:eastAsia="zh-CN"/>
                    </w:rPr>
                    <w:t>m</w:t>
                  </w:r>
                  <w:r>
                    <w:rPr>
                      <w:rFonts w:hint="default" w:ascii="Times New Roman" w:hAnsi="Times New Roman" w:eastAsia="宋体" w:cs="Times New Roman"/>
                      <w:smallCaps w:val="0"/>
                      <w:color w:val="auto"/>
                      <w:sz w:val="21"/>
                      <w:szCs w:val="21"/>
                      <w:highlight w:val="none"/>
                      <w:vertAlign w:val="superscript"/>
                      <w:lang w:eastAsia="zh-CN"/>
                    </w:rPr>
                    <w:t>3</w:t>
                  </w:r>
                  <w:r>
                    <w:rPr>
                      <w:rFonts w:hint="default" w:ascii="Times New Roman" w:hAnsi="Times New Roman" w:eastAsia="宋体" w:cs="Times New Roman"/>
                      <w:smallCaps w:val="0"/>
                      <w:color w:val="auto"/>
                      <w:sz w:val="21"/>
                      <w:szCs w:val="21"/>
                      <w:highlight w:val="none"/>
                      <w:lang w:eastAsia="zh-CN"/>
                    </w:rPr>
                    <w:t>/</w:t>
                  </w:r>
                  <w:r>
                    <w:rPr>
                      <w:rFonts w:hint="default" w:ascii="Times New Roman" w:hAnsi="Times New Roman" w:eastAsia="宋体" w:cs="Times New Roman"/>
                      <w:smallCaps w:val="0"/>
                      <w:color w:val="auto"/>
                      <w:sz w:val="21"/>
                      <w:szCs w:val="21"/>
                      <w:highlight w:val="none"/>
                      <w:lang w:val="en-US" w:eastAsia="zh-CN"/>
                    </w:rPr>
                    <w:t>d</w:t>
                  </w:r>
                </w:p>
              </w:tc>
              <w:tc>
                <w:tcPr>
                  <w:tcW w:w="343" w:type="pct"/>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val="en-US" w:eastAsia="zh-CN"/>
                    </w:rPr>
                    <w:t>%</w:t>
                  </w:r>
                </w:p>
              </w:tc>
              <w:tc>
                <w:tcPr>
                  <w:tcW w:w="511" w:type="pct"/>
                  <w:vMerge w:val="restart"/>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000000" w:themeColor="text1"/>
                      <w:sz w:val="21"/>
                      <w:szCs w:val="21"/>
                      <w:highlight w:val="none"/>
                    </w:rPr>
                    <w:t>格栅</w:t>
                  </w:r>
                  <w:r>
                    <w:rPr>
                      <w:rFonts w:hint="eastAsia" w:cs="Times New Roman"/>
                      <w:color w:val="000000" w:themeColor="text1"/>
                      <w:sz w:val="21"/>
                      <w:szCs w:val="21"/>
                      <w:highlight w:val="none"/>
                      <w:lang w:val="en-US" w:eastAsia="zh-CN"/>
                    </w:rPr>
                    <w:t>+预消毒+</w:t>
                  </w:r>
                  <w:r>
                    <w:rPr>
                      <w:rFonts w:hint="default" w:ascii="Times New Roman" w:hAnsi="Times New Roman" w:eastAsia="宋体" w:cs="Times New Roman"/>
                      <w:color w:val="000000" w:themeColor="text1"/>
                      <w:sz w:val="21"/>
                      <w:szCs w:val="21"/>
                      <w:highlight w:val="none"/>
                    </w:rPr>
                    <w:t>调节+</w:t>
                  </w:r>
                  <w:r>
                    <w:rPr>
                      <w:rFonts w:hint="eastAsia" w:cs="Times New Roman"/>
                      <w:color w:val="000000" w:themeColor="text1"/>
                      <w:sz w:val="21"/>
                      <w:szCs w:val="21"/>
                      <w:highlight w:val="none"/>
                      <w:lang w:val="en-US" w:eastAsia="zh-CN"/>
                    </w:rPr>
                    <w:t>A/O</w:t>
                  </w:r>
                  <w:r>
                    <w:rPr>
                      <w:rFonts w:hint="default" w:ascii="Times New Roman" w:hAnsi="Times New Roman" w:eastAsia="宋体" w:cs="Times New Roman"/>
                      <w:color w:val="000000" w:themeColor="text1"/>
                      <w:sz w:val="21"/>
                      <w:szCs w:val="21"/>
                      <w:highlight w:val="none"/>
                    </w:rPr>
                    <w:t>+</w:t>
                  </w:r>
                  <w:r>
                    <w:rPr>
                      <w:rFonts w:hint="eastAsia" w:cs="Times New Roman"/>
                      <w:color w:val="000000" w:themeColor="text1"/>
                      <w:sz w:val="21"/>
                      <w:szCs w:val="21"/>
                      <w:highlight w:val="none"/>
                      <w:lang w:val="en-US" w:eastAsia="zh-CN"/>
                    </w:rPr>
                    <w:t>沉淀</w:t>
                  </w:r>
                  <w:r>
                    <w:rPr>
                      <w:rFonts w:hint="default" w:ascii="Times New Roman" w:hAnsi="Times New Roman" w:eastAsia="宋体" w:cs="Times New Roman"/>
                      <w:color w:val="000000" w:themeColor="text1"/>
                      <w:sz w:val="21"/>
                      <w:szCs w:val="21"/>
                      <w:highlight w:val="none"/>
                    </w:rPr>
                    <w:t>+消毒</w:t>
                  </w:r>
                </w:p>
              </w:tc>
              <w:tc>
                <w:tcPr>
                  <w:tcW w:w="546" w:type="pct"/>
                  <w:vMerge w:val="restart"/>
                  <w:tcBorders>
                    <w:lef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smallCaps/>
                      <w:color w:val="auto"/>
                      <w:kern w:val="2"/>
                      <w:sz w:val="21"/>
                      <w:szCs w:val="21"/>
                      <w:highlight w:val="none"/>
                      <w:lang w:val="en-US" w:eastAsia="zh-CN" w:bidi="ar-SA"/>
                    </w:rPr>
                  </w:pPr>
                  <w:r>
                    <w:rPr>
                      <w:rFonts w:hint="eastAsia" w:cs="Times New Roman"/>
                      <w:smallCaps/>
                      <w:color w:val="auto"/>
                      <w:kern w:val="2"/>
                      <w:sz w:val="21"/>
                      <w:szCs w:val="21"/>
                      <w:highlight w:val="none"/>
                      <w:lang w:val="en-US" w:eastAsia="zh-CN" w:bidi="ar-SA"/>
                    </w:rPr>
                    <w:t>84</w:t>
                  </w:r>
                </w:p>
              </w:tc>
              <w:tc>
                <w:tcPr>
                  <w:tcW w:w="695" w:type="dxa"/>
                  <w:tcBorders>
                    <w:right w:val="single" w:color="000000" w:sz="2" w:space="0"/>
                    <w:tl2br w:val="nil"/>
                    <w:tr2bl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2.58</w:t>
                  </w:r>
                </w:p>
              </w:tc>
              <w:tc>
                <w:tcPr>
                  <w:tcW w:w="305" w:type="pct"/>
                  <w:vMerge w:val="restart"/>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mallCaps/>
                      <w:color w:val="auto"/>
                      <w:kern w:val="2"/>
                      <w:sz w:val="21"/>
                      <w:szCs w:val="21"/>
                      <w:highlight w:val="none"/>
                      <w:lang w:val="en-US" w:eastAsia="zh-CN" w:bidi="ar-SA"/>
                    </w:rPr>
                  </w:pPr>
                  <w:r>
                    <w:rPr>
                      <w:rFonts w:hint="default" w:ascii="Times New Roman" w:hAnsi="Times New Roman" w:eastAsia="宋体" w:cs="Times New Roman"/>
                      <w:smallCaps/>
                      <w:color w:val="auto"/>
                      <w:kern w:val="2"/>
                      <w:sz w:val="21"/>
                      <w:szCs w:val="21"/>
                      <w:highlight w:val="none"/>
                      <w:lang w:val="en-US" w:eastAsia="zh-CN" w:bidi="ar-SA"/>
                    </w:rPr>
                    <w:t>8760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jc w:val="center"/>
              </w:trPr>
              <w:tc>
                <w:tcPr>
                  <w:tcW w:w="440"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
                    </w:rPr>
                    <w:t>4.74</w:t>
                  </w:r>
                </w:p>
              </w:tc>
              <w:tc>
                <w:tcPr>
                  <w:tcW w:w="750" w:type="dxa"/>
                  <w:tcBorders>
                    <w:tl2br w:val="nil"/>
                    <w:tr2bl w:val="nil"/>
                  </w:tcBorders>
                  <w:vAlign w:val="bottom"/>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r>
                    <w:rPr>
                      <w:rFonts w:hint="eastAsia" w:cs="Times New Roman"/>
                      <w:color w:val="auto"/>
                      <w:sz w:val="21"/>
                      <w:szCs w:val="21"/>
                      <w:highlight w:val="none"/>
                      <w:lang w:val="en-US" w:eastAsia="zh-CN"/>
                    </w:rPr>
                    <w:t>5</w:t>
                  </w:r>
                </w:p>
              </w:tc>
              <w:tc>
                <w:tcPr>
                  <w:tcW w:w="308"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26" w:type="pct"/>
                  <w:vMerge w:val="continue"/>
                  <w:tcBorders>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43" w:type="pct"/>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w:t>
                  </w:r>
                </w:p>
              </w:tc>
              <w:tc>
                <w:tcPr>
                  <w:tcW w:w="511" w:type="pct"/>
                  <w:vMerge w:val="continue"/>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lef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2.84</w:t>
                  </w:r>
                </w:p>
              </w:tc>
              <w:tc>
                <w:tcPr>
                  <w:tcW w:w="695" w:type="dxa"/>
                  <w:tcBorders>
                    <w:right w:val="single" w:color="000000" w:sz="2" w:space="0"/>
                    <w:tl2br w:val="nil"/>
                    <w:tr2bl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0.09</w:t>
                  </w:r>
                </w:p>
              </w:tc>
              <w:tc>
                <w:tcPr>
                  <w:tcW w:w="305" w:type="pct"/>
                  <w:vMerge w:val="continue"/>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440"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2"/>
                      <w:sz w:val="21"/>
                      <w:szCs w:val="21"/>
                      <w:highlight w:val="none"/>
                      <w:lang w:val="en-US" w:eastAsia="zh-CN" w:bidi="ar"/>
                    </w:rPr>
                    <w:t>43</w:t>
                  </w:r>
                </w:p>
              </w:tc>
              <w:tc>
                <w:tcPr>
                  <w:tcW w:w="750" w:type="dxa"/>
                  <w:tcBorders>
                    <w:tl2br w:val="nil"/>
                    <w:tr2bl w:val="nil"/>
                  </w:tcBorders>
                  <w:vAlign w:val="bottom"/>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w:t>
                  </w:r>
                </w:p>
              </w:tc>
              <w:tc>
                <w:tcPr>
                  <w:tcW w:w="308"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26" w:type="pct"/>
                  <w:vMerge w:val="continue"/>
                  <w:tcBorders>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43" w:type="pct"/>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r>
                    <w:rPr>
                      <w:rFonts w:hint="default" w:ascii="Times New Roman" w:hAnsi="Times New Roman" w:eastAsia="宋体" w:cs="Times New Roman"/>
                      <w:color w:val="auto"/>
                      <w:sz w:val="21"/>
                      <w:szCs w:val="21"/>
                      <w:highlight w:val="none"/>
                      <w:lang w:val="en-US" w:eastAsia="zh-CN"/>
                    </w:rPr>
                    <w:t>%</w:t>
                  </w:r>
                </w:p>
              </w:tc>
              <w:tc>
                <w:tcPr>
                  <w:tcW w:w="511" w:type="pct"/>
                  <w:vMerge w:val="continue"/>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lef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695" w:type="dxa"/>
                  <w:tcBorders>
                    <w:right w:val="single" w:color="000000" w:sz="2" w:space="0"/>
                    <w:tl2br w:val="nil"/>
                    <w:tr2bl w:val="nil"/>
                  </w:tcBorders>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w:t>
                  </w:r>
                </w:p>
              </w:tc>
              <w:tc>
                <w:tcPr>
                  <w:tcW w:w="305" w:type="pct"/>
                  <w:vMerge w:val="continue"/>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170" w:hRule="atLeast"/>
                <w:jc w:val="center"/>
              </w:trPr>
              <w:tc>
                <w:tcPr>
                  <w:tcW w:w="440"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4"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粪大肠杆菌群</w:t>
                  </w:r>
                </w:p>
              </w:tc>
              <w:tc>
                <w:tcPr>
                  <w:tcW w:w="476"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auto"/>
                      <w:kern w:val="2"/>
                      <w:sz w:val="21"/>
                      <w:szCs w:val="21"/>
                      <w:highlight w:val="none"/>
                      <w:vertAlign w:val="superscript"/>
                      <w:lang w:val="en-US" w:eastAsia="zh-CN" w:bidi="ar"/>
                    </w:rPr>
                  </w:pPr>
                  <w:r>
                    <w:rPr>
                      <w:rFonts w:hint="eastAsia" w:ascii="Times New Roman" w:hAnsi="Times New Roman" w:eastAsia="宋体" w:cs="Times New Roman"/>
                      <w:b w:val="0"/>
                      <w:bCs w:val="0"/>
                      <w:color w:val="auto"/>
                      <w:kern w:val="2"/>
                      <w:sz w:val="21"/>
                      <w:szCs w:val="21"/>
                      <w:highlight w:val="none"/>
                      <w:lang w:val="en-US" w:eastAsia="zh-CN" w:bidi="ar"/>
                    </w:rPr>
                    <w:t>4.4</w:t>
                  </w:r>
                  <w:r>
                    <w:rPr>
                      <w:rFonts w:hint="default" w:ascii="Times New Roman" w:hAnsi="Times New Roman" w:eastAsia="宋体" w:cs="Times New Roman"/>
                      <w:b w:val="0"/>
                      <w:bCs w:val="0"/>
                      <w:color w:val="auto"/>
                      <w:kern w:val="2"/>
                      <w:sz w:val="21"/>
                      <w:szCs w:val="21"/>
                      <w:highlight w:val="none"/>
                      <w:lang w:val="en-US" w:eastAsia="zh-CN" w:bidi="ar"/>
                    </w:rPr>
                    <w:t>×10</w:t>
                  </w:r>
                  <w:r>
                    <w:rPr>
                      <w:rFonts w:hint="eastAsia" w:ascii="Times New Roman" w:hAnsi="Times New Roman" w:eastAsia="宋体" w:cs="Times New Roman"/>
                      <w:b w:val="0"/>
                      <w:bCs w:val="0"/>
                      <w:color w:val="auto"/>
                      <w:kern w:val="2"/>
                      <w:sz w:val="21"/>
                      <w:szCs w:val="21"/>
                      <w:highlight w:val="none"/>
                      <w:vertAlign w:val="superscript"/>
                      <w:lang w:val="en-US" w:eastAsia="zh-CN" w:bidi="ar"/>
                    </w:rPr>
                    <w:t>2</w:t>
                  </w: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
                    </w:rPr>
                    <w:t>MPN/L</w:t>
                  </w:r>
                </w:p>
              </w:tc>
              <w:tc>
                <w:tcPr>
                  <w:tcW w:w="44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8" w:type="pct"/>
                  <w:vMerge w:val="continue"/>
                  <w:tcBorders>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26" w:type="pct"/>
                  <w:vMerge w:val="continue"/>
                  <w:tcBorders>
                    <w:righ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343" w:type="pct"/>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c>
                <w:tcPr>
                  <w:tcW w:w="511" w:type="pct"/>
                  <w:vMerge w:val="continue"/>
                  <w:tcBorders>
                    <w:left w:val="single" w:color="auto" w:sz="4" w:space="0"/>
                    <w:right w:val="single" w:color="auto" w:sz="4" w:space="0"/>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p>
              </w:tc>
              <w:tc>
                <w:tcPr>
                  <w:tcW w:w="546" w:type="pct"/>
                  <w:vMerge w:val="continue"/>
                  <w:tcBorders>
                    <w:left w:val="single" w:color="auto" w:sz="4"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7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22</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MPN/L</w:t>
                  </w:r>
                </w:p>
              </w:tc>
              <w:tc>
                <w:tcPr>
                  <w:tcW w:w="408" w:type="pct"/>
                  <w:tcBorders>
                    <w:right w:val="single" w:color="000000" w:sz="2" w:space="0"/>
                    <w:tl2br w:val="nil"/>
                    <w:tr2bl w:val="nil"/>
                  </w:tcBorders>
                  <w:vAlign w:val="center"/>
                </w:tcPr>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5" w:type="pct"/>
                  <w:vMerge w:val="continue"/>
                  <w:tcBorders>
                    <w:left w:val="single" w:color="000000" w:sz="2" w:space="0"/>
                    <w:tl2br w:val="nil"/>
                    <w:tr2bl w:val="nil"/>
                  </w:tcBorders>
                  <w:vAlign w:val="center"/>
                </w:tcPr>
                <w:p>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r>
          </w:tbl>
          <w:p>
            <w:pPr>
              <w:keepNext w:val="0"/>
              <w:keepLines w:val="0"/>
              <w:suppressLineNumbers w:val="0"/>
              <w:adjustRightInd w:val="0"/>
              <w:snapToGrid w:val="0"/>
              <w:spacing w:before="0" w:beforeAutospacing="0" w:after="0" w:afterAutospacing="0" w:line="360" w:lineRule="auto"/>
              <w:ind w:left="0" w:right="0" w:firstLine="482"/>
              <w:jc w:val="center"/>
              <w:textAlignment w:val="baseline"/>
              <w:rPr>
                <w:rFonts w:hint="default" w:ascii="Times New Roman" w:hAnsi="Times New Roman" w:eastAsia="宋体" w:cs="Times New Roman"/>
                <w:b/>
                <w:color w:val="auto"/>
                <w:kern w:val="0"/>
                <w:sz w:val="24"/>
                <w:szCs w:val="20"/>
                <w:highlight w:val="none"/>
                <w:lang w:val="en-US" w:eastAsia="zh-CN"/>
              </w:rPr>
            </w:pPr>
            <w:r>
              <w:rPr>
                <w:rFonts w:hint="default" w:ascii="Times New Roman" w:hAnsi="Times New Roman" w:eastAsia="宋体" w:cs="Times New Roman"/>
                <w:b/>
                <w:color w:val="auto"/>
                <w:kern w:val="0"/>
                <w:sz w:val="24"/>
                <w:szCs w:val="20"/>
                <w:highlight w:val="none"/>
                <w:lang w:val="en-US" w:eastAsia="zh-CN"/>
              </w:rPr>
              <w:t>表</w:t>
            </w:r>
            <w:r>
              <w:rPr>
                <w:rFonts w:hint="eastAsia" w:ascii="Times New Roman" w:hAnsi="Times New Roman" w:eastAsia="宋体" w:cs="Times New Roman"/>
                <w:b/>
                <w:color w:val="auto"/>
                <w:kern w:val="0"/>
                <w:sz w:val="24"/>
                <w:szCs w:val="20"/>
                <w:highlight w:val="none"/>
                <w:lang w:val="en-US" w:eastAsia="zh-CN"/>
              </w:rPr>
              <w:t>4-</w:t>
            </w:r>
            <w:r>
              <w:rPr>
                <w:rFonts w:hint="eastAsia" w:cs="Times New Roman"/>
                <w:b/>
                <w:color w:val="auto"/>
                <w:kern w:val="0"/>
                <w:sz w:val="24"/>
                <w:szCs w:val="20"/>
                <w:highlight w:val="none"/>
                <w:lang w:val="en-US" w:eastAsia="zh-CN"/>
              </w:rPr>
              <w:t>8</w:t>
            </w:r>
            <w:r>
              <w:rPr>
                <w:rFonts w:hint="eastAsia" w:ascii="Times New Roman" w:hAnsi="Times New Roman" w:eastAsia="宋体" w:cs="Times New Roman"/>
                <w:b/>
                <w:color w:val="auto"/>
                <w:kern w:val="0"/>
                <w:sz w:val="24"/>
                <w:szCs w:val="20"/>
                <w:highlight w:val="none"/>
                <w:lang w:val="en-US" w:eastAsia="zh-CN"/>
              </w:rPr>
              <w:t xml:space="preserve">  </w:t>
            </w:r>
            <w:r>
              <w:rPr>
                <w:rFonts w:hint="default" w:ascii="Times New Roman" w:hAnsi="Times New Roman" w:eastAsia="宋体" w:cs="Times New Roman"/>
                <w:b/>
                <w:color w:val="auto"/>
                <w:kern w:val="0"/>
                <w:sz w:val="24"/>
                <w:szCs w:val="20"/>
                <w:highlight w:val="none"/>
                <w:lang w:val="en-US" w:eastAsia="zh-CN"/>
              </w:rPr>
              <w:t>废水类别、污染物及污染治理设施信息表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28" w:type="dxa"/>
                <w:bottom w:w="28" w:type="dxa"/>
                <w:right w:w="28" w:type="dxa"/>
              </w:tblCellMar>
            </w:tblPr>
            <w:tblGrid>
              <w:gridCol w:w="341"/>
              <w:gridCol w:w="701"/>
              <w:gridCol w:w="1192"/>
              <w:gridCol w:w="975"/>
              <w:gridCol w:w="1200"/>
              <w:gridCol w:w="495"/>
              <w:gridCol w:w="615"/>
              <w:gridCol w:w="750"/>
              <w:gridCol w:w="813"/>
              <w:gridCol w:w="710"/>
              <w:gridCol w:w="71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200"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序号</w:t>
                  </w:r>
                </w:p>
              </w:tc>
              <w:tc>
                <w:tcPr>
                  <w:tcW w:w="412"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废水</w:t>
                  </w:r>
                </w:p>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类别</w:t>
                  </w:r>
                </w:p>
              </w:tc>
              <w:tc>
                <w:tcPr>
                  <w:tcW w:w="700"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污染物种类</w:t>
                  </w:r>
                </w:p>
              </w:tc>
              <w:tc>
                <w:tcPr>
                  <w:tcW w:w="573"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排放去向</w:t>
                  </w:r>
                </w:p>
              </w:tc>
              <w:tc>
                <w:tcPr>
                  <w:tcW w:w="705"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排放规律</w:t>
                  </w:r>
                </w:p>
              </w:tc>
              <w:tc>
                <w:tcPr>
                  <w:tcW w:w="1093" w:type="pct"/>
                  <w:gridSpan w:val="3"/>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污染治理设施</w:t>
                  </w:r>
                </w:p>
              </w:tc>
              <w:tc>
                <w:tcPr>
                  <w:tcW w:w="478"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排放口编号</w:t>
                  </w:r>
                </w:p>
              </w:tc>
              <w:tc>
                <w:tcPr>
                  <w:tcW w:w="417"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排放口设置是否符合要求</w:t>
                  </w:r>
                </w:p>
              </w:tc>
              <w:tc>
                <w:tcPr>
                  <w:tcW w:w="418"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213" w:hRule="atLeast"/>
                <w:jc w:val="center"/>
              </w:trPr>
              <w:tc>
                <w:tcPr>
                  <w:tcW w:w="20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70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73"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7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291"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污染治理设施编号</w:t>
                  </w:r>
                </w:p>
              </w:tc>
              <w:tc>
                <w:tcPr>
                  <w:tcW w:w="361"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污染治理设施名称</w:t>
                  </w:r>
                </w:p>
              </w:tc>
              <w:tc>
                <w:tcPr>
                  <w:tcW w:w="440"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污染治理设施工艺</w:t>
                  </w:r>
                </w:p>
              </w:tc>
              <w:tc>
                <w:tcPr>
                  <w:tcW w:w="478"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17"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18"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1819" w:hRule="atLeast"/>
                <w:jc w:val="center"/>
              </w:trPr>
              <w:tc>
                <w:tcPr>
                  <w:tcW w:w="20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eastAsia" w:cs="Times New Roman"/>
                      <w:color w:val="000000" w:themeColor="text1"/>
                      <w:sz w:val="21"/>
                      <w:szCs w:val="21"/>
                      <w:highlight w:val="none"/>
                      <w:lang w:val="en-US" w:eastAsia="zh-CN"/>
                    </w:rPr>
                    <w:t>1</w:t>
                  </w:r>
                </w:p>
              </w:tc>
              <w:tc>
                <w:tcPr>
                  <w:tcW w:w="412"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eastAsia="zh-CN"/>
                    </w:rPr>
                    <w:t>医疗机构污水</w:t>
                  </w:r>
                </w:p>
              </w:tc>
              <w:tc>
                <w:tcPr>
                  <w:tcW w:w="70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COD</w:t>
                  </w:r>
                  <w:r>
                    <w:rPr>
                      <w:rFonts w:hint="eastAsia" w:cs="Times New Roman"/>
                      <w:color w:val="000000" w:themeColor="text1"/>
                      <w:sz w:val="21"/>
                      <w:szCs w:val="21"/>
                      <w:highlight w:val="none"/>
                      <w:vertAlign w:val="baseline"/>
                      <w:lang w:eastAsia="zh-CN"/>
                    </w:rPr>
                    <w:t>、</w:t>
                  </w:r>
                  <w:r>
                    <w:rPr>
                      <w:rFonts w:hint="default" w:ascii="Times New Roman" w:hAnsi="Times New Roman" w:eastAsia="宋体" w:cs="Times New Roman"/>
                      <w:color w:val="000000" w:themeColor="text1"/>
                      <w:sz w:val="21"/>
                      <w:szCs w:val="21"/>
                      <w:highlight w:val="none"/>
                    </w:rPr>
                    <w:t>SS、NH</w:t>
                  </w:r>
                  <w:r>
                    <w:rPr>
                      <w:rFonts w:hint="default" w:ascii="Times New Roman" w:hAnsi="Times New Roman" w:eastAsia="宋体" w:cs="Times New Roman"/>
                      <w:color w:val="000000" w:themeColor="text1"/>
                      <w:sz w:val="21"/>
                      <w:szCs w:val="21"/>
                      <w:highlight w:val="none"/>
                      <w:vertAlign w:val="subscript"/>
                    </w:rPr>
                    <w:t>3</w:t>
                  </w:r>
                  <w:r>
                    <w:rPr>
                      <w:rFonts w:hint="default" w:ascii="Times New Roman" w:hAnsi="Times New Roman" w:eastAsia="宋体" w:cs="Times New Roman"/>
                      <w:color w:val="000000" w:themeColor="text1"/>
                      <w:sz w:val="21"/>
                      <w:szCs w:val="21"/>
                      <w:highlight w:val="none"/>
                    </w:rPr>
                    <w:t>-N</w:t>
                  </w:r>
                  <w:r>
                    <w:rPr>
                      <w:rFonts w:hint="eastAsia" w:ascii="Times New Roman" w:hAnsi="Times New Roman" w:eastAsia="宋体" w:cs="Times New Roman"/>
                      <w:color w:val="000000" w:themeColor="text1"/>
                      <w:sz w:val="21"/>
                      <w:szCs w:val="21"/>
                      <w:highlight w:val="none"/>
                      <w:lang w:eastAsia="zh-CN"/>
                    </w:rPr>
                    <w:t>、</w:t>
                  </w:r>
                  <w:r>
                    <w:rPr>
                      <w:rFonts w:hint="default" w:ascii="Times New Roman" w:hAnsi="Times New Roman" w:eastAsia="宋体" w:cs="Times New Roman"/>
                      <w:color w:val="000000" w:themeColor="text1"/>
                      <w:sz w:val="21"/>
                      <w:szCs w:val="21"/>
                      <w:highlight w:val="none"/>
                    </w:rPr>
                    <w:t>粪大肠杆菌群</w:t>
                  </w:r>
                </w:p>
              </w:tc>
              <w:tc>
                <w:tcPr>
                  <w:tcW w:w="573"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进入</w:t>
                  </w:r>
                  <w:r>
                    <w:rPr>
                      <w:rFonts w:hint="eastAsia" w:cs="Times New Roman"/>
                      <w:color w:val="000000" w:themeColor="text1"/>
                      <w:sz w:val="21"/>
                      <w:szCs w:val="21"/>
                      <w:highlight w:val="none"/>
                      <w:lang w:val="en-US" w:eastAsia="zh-CN"/>
                    </w:rPr>
                    <w:t>文昌</w:t>
                  </w:r>
                  <w:r>
                    <w:rPr>
                      <w:rFonts w:hint="default" w:ascii="Times New Roman" w:hAnsi="Times New Roman" w:eastAsia="宋体" w:cs="Times New Roman"/>
                      <w:color w:val="000000" w:themeColor="text1"/>
                      <w:sz w:val="21"/>
                      <w:szCs w:val="21"/>
                      <w:highlight w:val="none"/>
                    </w:rPr>
                    <w:t>污水处理厂</w:t>
                  </w:r>
                </w:p>
              </w:tc>
              <w:tc>
                <w:tcPr>
                  <w:tcW w:w="70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间断排放，排放期间流量不稳定且无规律，但不属于冲击型排放</w:t>
                  </w:r>
                </w:p>
              </w:tc>
              <w:tc>
                <w:tcPr>
                  <w:tcW w:w="29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w:t>
                  </w:r>
                </w:p>
              </w:tc>
              <w:tc>
                <w:tcPr>
                  <w:tcW w:w="361"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red"/>
                      <w:lang w:val="en-US" w:eastAsia="zh-CN"/>
                    </w:rPr>
                  </w:pPr>
                  <w:r>
                    <w:rPr>
                      <w:rFonts w:hint="eastAsia" w:cs="Times New Roman"/>
                      <w:color w:val="000000" w:themeColor="text1"/>
                      <w:sz w:val="21"/>
                      <w:szCs w:val="21"/>
                      <w:highlight w:val="none"/>
                      <w:lang w:val="en-US" w:eastAsia="zh-CN"/>
                    </w:rPr>
                    <w:t>污水处理站</w:t>
                  </w:r>
                </w:p>
              </w:tc>
              <w:tc>
                <w:tcPr>
                  <w:tcW w:w="440"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rPr>
                    <w:t>格栅</w:t>
                  </w:r>
                  <w:r>
                    <w:rPr>
                      <w:rFonts w:hint="eastAsia" w:cs="Times New Roman"/>
                      <w:color w:val="000000" w:themeColor="text1"/>
                      <w:sz w:val="21"/>
                      <w:szCs w:val="21"/>
                      <w:highlight w:val="none"/>
                      <w:lang w:val="en-US" w:eastAsia="zh-CN"/>
                    </w:rPr>
                    <w:t>+预消毒+</w:t>
                  </w:r>
                  <w:r>
                    <w:rPr>
                      <w:rFonts w:hint="default" w:ascii="Times New Roman" w:hAnsi="Times New Roman" w:eastAsia="宋体" w:cs="Times New Roman"/>
                      <w:color w:val="000000" w:themeColor="text1"/>
                      <w:sz w:val="21"/>
                      <w:szCs w:val="21"/>
                      <w:highlight w:val="none"/>
                    </w:rPr>
                    <w:t>调节+</w:t>
                  </w:r>
                  <w:r>
                    <w:rPr>
                      <w:rFonts w:hint="eastAsia" w:cs="Times New Roman"/>
                      <w:color w:val="000000" w:themeColor="text1"/>
                      <w:sz w:val="21"/>
                      <w:szCs w:val="21"/>
                      <w:highlight w:val="none"/>
                      <w:lang w:val="en-US" w:eastAsia="zh-CN"/>
                    </w:rPr>
                    <w:t>A/O</w:t>
                  </w:r>
                  <w:r>
                    <w:rPr>
                      <w:rFonts w:hint="default" w:ascii="Times New Roman" w:hAnsi="Times New Roman" w:eastAsia="宋体" w:cs="Times New Roman"/>
                      <w:color w:val="000000" w:themeColor="text1"/>
                      <w:sz w:val="21"/>
                      <w:szCs w:val="21"/>
                      <w:highlight w:val="none"/>
                    </w:rPr>
                    <w:t>+</w:t>
                  </w:r>
                  <w:r>
                    <w:rPr>
                      <w:rFonts w:hint="eastAsia" w:cs="Times New Roman"/>
                      <w:color w:val="000000" w:themeColor="text1"/>
                      <w:sz w:val="21"/>
                      <w:szCs w:val="21"/>
                      <w:highlight w:val="none"/>
                      <w:lang w:val="en-US" w:eastAsia="zh-CN"/>
                    </w:rPr>
                    <w:t>沉淀</w:t>
                  </w:r>
                  <w:r>
                    <w:rPr>
                      <w:rFonts w:hint="default" w:ascii="Times New Roman" w:hAnsi="Times New Roman" w:eastAsia="宋体" w:cs="Times New Roman"/>
                      <w:color w:val="000000" w:themeColor="text1"/>
                      <w:sz w:val="21"/>
                      <w:szCs w:val="21"/>
                      <w:highlight w:val="none"/>
                    </w:rPr>
                    <w:t>+消毒</w:t>
                  </w:r>
                </w:p>
              </w:tc>
              <w:tc>
                <w:tcPr>
                  <w:tcW w:w="47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DW001</w:t>
                  </w:r>
                </w:p>
              </w:tc>
              <w:tc>
                <w:tcPr>
                  <w:tcW w:w="417"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是</w:t>
                  </w:r>
                </w:p>
              </w:tc>
              <w:tc>
                <w:tcPr>
                  <w:tcW w:w="41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企业总排</w:t>
                  </w:r>
                  <w:r>
                    <w:rPr>
                      <w:rFonts w:hint="eastAsia" w:cs="Times New Roman"/>
                      <w:color w:val="000000" w:themeColor="text1"/>
                      <w:sz w:val="21"/>
                      <w:szCs w:val="21"/>
                      <w:highlight w:val="none"/>
                      <w:lang w:val="en-US" w:eastAsia="zh-CN"/>
                    </w:rPr>
                    <w:t>口</w:t>
                  </w:r>
                </w:p>
              </w:tc>
            </w:tr>
          </w:tbl>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Cs w:val="20"/>
                <w:highlight w:val="none"/>
                <w:lang w:val="en-US" w:eastAsia="zh-CN"/>
              </w:rPr>
            </w:pPr>
            <w:r>
              <w:rPr>
                <w:rFonts w:hint="eastAsia" w:cs="Times New Roman"/>
                <w:b/>
                <w:bCs/>
                <w:color w:val="000000" w:themeColor="text1"/>
                <w:sz w:val="24"/>
                <w:szCs w:val="20"/>
                <w:highlight w:val="none"/>
                <w:lang w:val="en-US" w:eastAsia="zh-CN"/>
              </w:rPr>
              <w:t>2.2排污口设置及监测计划</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000000" w:themeColor="text1"/>
                <w:szCs w:val="20"/>
                <w:highlight w:val="none"/>
                <w:lang w:val="en-US" w:eastAsia="zh-CN"/>
              </w:rPr>
            </w:pPr>
            <w:r>
              <w:rPr>
                <w:rFonts w:hint="default" w:ascii="Times New Roman" w:hAnsi="Times New Roman" w:eastAsia="宋体" w:cs="Times New Roman"/>
                <w:b/>
                <w:bCs/>
                <w:color w:val="000000" w:themeColor="text1"/>
                <w:szCs w:val="20"/>
                <w:highlight w:val="none"/>
                <w:lang w:val="en-US" w:eastAsia="zh-CN"/>
              </w:rPr>
              <w:t>表</w:t>
            </w:r>
            <w:r>
              <w:rPr>
                <w:rFonts w:hint="eastAsia" w:ascii="Times New Roman" w:hAnsi="Times New Roman" w:eastAsia="宋体" w:cs="Times New Roman"/>
                <w:b/>
                <w:bCs/>
                <w:color w:val="000000" w:themeColor="text1"/>
                <w:szCs w:val="20"/>
                <w:highlight w:val="none"/>
                <w:lang w:val="en-US" w:eastAsia="zh-CN"/>
              </w:rPr>
              <w:t>4-</w:t>
            </w:r>
            <w:r>
              <w:rPr>
                <w:rFonts w:hint="eastAsia" w:cs="Times New Roman"/>
                <w:b/>
                <w:bCs/>
                <w:color w:val="000000" w:themeColor="text1"/>
                <w:szCs w:val="20"/>
                <w:highlight w:val="none"/>
                <w:lang w:val="en-US" w:eastAsia="zh-CN"/>
              </w:rPr>
              <w:t xml:space="preserve">9 </w:t>
            </w:r>
            <w:r>
              <w:rPr>
                <w:rFonts w:hint="default" w:ascii="Times New Roman" w:hAnsi="Times New Roman" w:eastAsia="宋体" w:cs="Times New Roman"/>
                <w:b/>
                <w:bCs/>
                <w:color w:val="000000" w:themeColor="text1"/>
                <w:szCs w:val="20"/>
                <w:highlight w:val="none"/>
                <w:lang w:val="en-US" w:eastAsia="zh-CN"/>
              </w:rPr>
              <w:t xml:space="preserve"> </w:t>
            </w:r>
            <w:r>
              <w:rPr>
                <w:rFonts w:hint="eastAsia" w:cs="Times New Roman"/>
                <w:b/>
                <w:bCs/>
                <w:color w:val="000000" w:themeColor="text1"/>
                <w:szCs w:val="20"/>
                <w:highlight w:val="none"/>
                <w:lang w:val="en-US" w:eastAsia="zh-CN"/>
              </w:rPr>
              <w:t>项目排放口设置及水污染物监测计划</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28" w:type="dxa"/>
                <w:bottom w:w="28" w:type="dxa"/>
                <w:right w:w="28" w:type="dxa"/>
              </w:tblCellMar>
            </w:tblPr>
            <w:tblGrid>
              <w:gridCol w:w="334"/>
              <w:gridCol w:w="750"/>
              <w:gridCol w:w="953"/>
              <w:gridCol w:w="1564"/>
              <w:gridCol w:w="1540"/>
              <w:gridCol w:w="871"/>
              <w:gridCol w:w="1528"/>
              <w:gridCol w:w="96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序号</w:t>
                  </w:r>
                </w:p>
              </w:tc>
              <w:tc>
                <w:tcPr>
                  <w:tcW w:w="441" w:type="pct"/>
                  <w:vMerge w:val="restar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排放口编号</w:t>
                  </w:r>
                </w:p>
              </w:tc>
              <w:tc>
                <w:tcPr>
                  <w:tcW w:w="560"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lang w:val="en-US" w:eastAsia="zh-CN"/>
                    </w:rPr>
                    <w:t>排放去向</w:t>
                  </w:r>
                </w:p>
              </w:tc>
              <w:tc>
                <w:tcPr>
                  <w:tcW w:w="9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lang w:val="en-US" w:eastAsia="zh-CN"/>
                    </w:rPr>
                    <w:t>排放规律</w:t>
                  </w:r>
                </w:p>
              </w:tc>
              <w:tc>
                <w:tcPr>
                  <w:tcW w:w="1417" w:type="pct"/>
                  <w:gridSpan w:val="2"/>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ascii="Times New Roman" w:hAnsi="Times New Roman" w:eastAsia="宋体" w:cs="Times New Roman"/>
                      <w:b/>
                      <w:bCs/>
                      <w:color w:val="000000" w:themeColor="text1"/>
                      <w:sz w:val="21"/>
                      <w:szCs w:val="21"/>
                      <w:highlight w:val="none"/>
                      <w:lang w:val="en-US" w:eastAsia="zh-CN"/>
                    </w:rPr>
                    <w:t>排放口情况</w:t>
                  </w:r>
                </w:p>
              </w:tc>
              <w:tc>
                <w:tcPr>
                  <w:tcW w:w="1464" w:type="pct"/>
                  <w:gridSpan w:val="2"/>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eastAsia" w:ascii="Times New Roman" w:hAnsi="Times New Roman" w:eastAsia="宋体" w:cs="Times New Roman"/>
                      <w:b/>
                      <w:bCs/>
                      <w:color w:val="000000" w:themeColor="text1"/>
                      <w:sz w:val="21"/>
                      <w:szCs w:val="21"/>
                      <w:highlight w:val="none"/>
                      <w:lang w:val="en-US" w:eastAsia="zh-CN"/>
                    </w:rPr>
                    <w:t>监测要求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7"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p>
              </w:tc>
              <w:tc>
                <w:tcPr>
                  <w:tcW w:w="90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lang w:val="en-US" w:eastAsia="zh-CN"/>
                    </w:rPr>
                    <w:t>坐标</w:t>
                  </w:r>
                </w:p>
              </w:tc>
              <w:tc>
                <w:tcPr>
                  <w:tcW w:w="512"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eastAsia" w:ascii="Times New Roman" w:hAnsi="Times New Roman" w:eastAsia="宋体" w:cs="Times New Roman"/>
                      <w:b/>
                      <w:bCs/>
                      <w:color w:val="000000" w:themeColor="text1"/>
                      <w:sz w:val="21"/>
                      <w:szCs w:val="21"/>
                      <w:highlight w:val="none"/>
                      <w:lang w:val="en-US" w:eastAsia="zh-CN"/>
                    </w:rPr>
                    <w:t>类型</w:t>
                  </w: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eastAsia" w:cs="Times New Roman"/>
                      <w:b/>
                      <w:bCs/>
                      <w:color w:val="000000" w:themeColor="text1"/>
                      <w:sz w:val="21"/>
                      <w:szCs w:val="21"/>
                      <w:highlight w:val="none"/>
                      <w:lang w:val="en-US" w:eastAsia="zh-CN"/>
                    </w:rPr>
                    <w:t>监测因子</w:t>
                  </w:r>
                </w:p>
              </w:tc>
              <w:tc>
                <w:tcPr>
                  <w:tcW w:w="5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eastAsia="zh-CN"/>
                    </w:rPr>
                  </w:pPr>
                  <w:r>
                    <w:rPr>
                      <w:rFonts w:hint="eastAsia" w:cs="Times New Roman"/>
                      <w:b/>
                      <w:bCs/>
                      <w:color w:val="000000" w:themeColor="text1"/>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124" w:hRule="atLeast"/>
                <w:jc w:val="center"/>
              </w:trPr>
              <w:tc>
                <w:tcPr>
                  <w:tcW w:w="196"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w:t>
                  </w:r>
                </w:p>
              </w:tc>
              <w:tc>
                <w:tcPr>
                  <w:tcW w:w="441"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eastAsia" w:cs="Times New Roman"/>
                      <w:color w:val="000000" w:themeColor="text1"/>
                      <w:sz w:val="21"/>
                      <w:szCs w:val="21"/>
                      <w:highlight w:val="none"/>
                      <w:lang w:val="en-US" w:eastAsia="zh-CN"/>
                    </w:rPr>
                    <w:t>DW001</w:t>
                  </w:r>
                </w:p>
              </w:tc>
              <w:tc>
                <w:tcPr>
                  <w:tcW w:w="560"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eastAsia" w:cs="Times New Roman"/>
                      <w:color w:val="000000" w:themeColor="text1"/>
                      <w:sz w:val="21"/>
                      <w:szCs w:val="21"/>
                      <w:highlight w:val="none"/>
                      <w:lang w:val="en-US" w:eastAsia="zh-CN"/>
                    </w:rPr>
                    <w:t>文昌</w:t>
                  </w:r>
                  <w:r>
                    <w:rPr>
                      <w:rFonts w:hint="default" w:ascii="Times New Roman" w:hAnsi="Times New Roman" w:eastAsia="宋体" w:cs="Times New Roman"/>
                      <w:color w:val="000000" w:themeColor="text1"/>
                      <w:sz w:val="21"/>
                      <w:szCs w:val="21"/>
                      <w:highlight w:val="none"/>
                    </w:rPr>
                    <w:t>污水处理厂</w:t>
                  </w:r>
                </w:p>
              </w:tc>
              <w:tc>
                <w:tcPr>
                  <w:tcW w:w="919"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eastAsia" w:ascii="Times New Roman" w:hAnsi="Times New Roman" w:eastAsia="宋体" w:cs="Times New Roman"/>
                      <w:color w:val="000000" w:themeColor="text1"/>
                      <w:sz w:val="21"/>
                      <w:szCs w:val="21"/>
                      <w:highlight w:val="none"/>
                      <w:lang w:val="en-US" w:eastAsia="zh-CN"/>
                    </w:rPr>
                    <w:t>间断排放，排放期间流量不稳定且无规律，但不属于冲击型排放</w:t>
                  </w:r>
                </w:p>
              </w:tc>
              <w:tc>
                <w:tcPr>
                  <w:tcW w:w="905"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default" w:ascii="Times New Roman" w:hAnsi="Times New Roman" w:cs="Times New Roman" w:eastAsiaTheme="minorEastAsia"/>
                      <w:color w:val="000000" w:themeColor="text1"/>
                      <w:sz w:val="21"/>
                      <w:szCs w:val="21"/>
                      <w:highlight w:val="none"/>
                      <w:lang w:val="en-US" w:eastAsia="zh-CN"/>
                    </w:rPr>
                    <w:t>126°40′36.36″E；45°47′6.41″N</w:t>
                  </w:r>
                </w:p>
              </w:tc>
              <w:tc>
                <w:tcPr>
                  <w:tcW w:w="512" w:type="pct"/>
                  <w:vMerge w:val="restar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进入城市污水处理厂</w:t>
                  </w: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pH</w:t>
                  </w:r>
                </w:p>
              </w:tc>
              <w:tc>
                <w:tcPr>
                  <w:tcW w:w="565"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1次/12h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COD</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1次/周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BOD</w:t>
                  </w:r>
                  <w:r>
                    <w:rPr>
                      <w:rFonts w:hint="default" w:ascii="Times New Roman" w:hAnsi="Times New Roman" w:eastAsia="宋体" w:cs="Times New Roman"/>
                      <w:color w:val="000000" w:themeColor="text1"/>
                      <w:sz w:val="21"/>
                      <w:szCs w:val="21"/>
                      <w:highlight w:val="none"/>
                      <w:vertAlign w:val="subscript"/>
                    </w:rPr>
                    <w:t>5</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1次/季度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NH</w:t>
                  </w:r>
                  <w:r>
                    <w:rPr>
                      <w:rFonts w:hint="default" w:ascii="Times New Roman" w:hAnsi="Times New Roman" w:eastAsia="宋体" w:cs="Times New Roman"/>
                      <w:color w:val="000000" w:themeColor="text1"/>
                      <w:sz w:val="21"/>
                      <w:szCs w:val="21"/>
                      <w:highlight w:val="none"/>
                      <w:vertAlign w:val="subscript"/>
                    </w:rPr>
                    <w:t>3</w:t>
                  </w:r>
                  <w:r>
                    <w:rPr>
                      <w:rFonts w:hint="default" w:ascii="Times New Roman" w:hAnsi="Times New Roman" w:eastAsia="宋体" w:cs="Times New Roman"/>
                      <w:color w:val="000000" w:themeColor="text1"/>
                      <w:sz w:val="21"/>
                      <w:szCs w:val="21"/>
                      <w:highlight w:val="none"/>
                    </w:rPr>
                    <w:t>-N</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SS</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rPr>
                  </w:pPr>
                  <w:r>
                    <w:rPr>
                      <w:rFonts w:hint="eastAsia" w:ascii="Times New Roman" w:hAnsi="Times New Roman" w:eastAsia="宋体" w:cs="Times New Roman"/>
                      <w:color w:val="000000" w:themeColor="text1"/>
                      <w:sz w:val="21"/>
                      <w:szCs w:val="21"/>
                      <w:highlight w:val="none"/>
                      <w:lang w:val="en-US" w:eastAsia="zh-CN"/>
                    </w:rPr>
                    <w:t>1次/周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总余氯</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28" w:type="dxa"/>
                  <w:bottom w:w="28" w:type="dxa"/>
                  <w:right w:w="28" w:type="dxa"/>
                </w:tblCellMar>
              </w:tblPrEx>
              <w:trPr>
                <w:trHeight w:val="90" w:hRule="atLeast"/>
                <w:jc w:val="center"/>
              </w:trPr>
              <w:tc>
                <w:tcPr>
                  <w:tcW w:w="196"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441"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60"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19"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905"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512" w:type="pct"/>
                  <w:vMerge w:val="continue"/>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898" w:type="pct"/>
                  <w:tcBorders>
                    <w:tl2br w:val="nil"/>
                    <w:tr2bl w:val="nil"/>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粪大肠菌群数</w:t>
                  </w:r>
                </w:p>
              </w:tc>
              <w:tc>
                <w:tcPr>
                  <w:tcW w:w="565" w:type="pct"/>
                  <w:tcBorders>
                    <w:tl2br w:val="nil"/>
                    <w:tr2bl w:val="nil"/>
                  </w:tcBorders>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1次/月</w:t>
                  </w:r>
                </w:p>
              </w:tc>
            </w:tr>
          </w:tbl>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 w:val="24"/>
                <w:szCs w:val="20"/>
                <w:highlight w:val="none"/>
                <w:lang w:val="en-US" w:eastAsia="zh-CN"/>
              </w:rPr>
            </w:pPr>
            <w:r>
              <w:rPr>
                <w:rFonts w:hint="eastAsia" w:cs="Times New Roman"/>
                <w:b/>
                <w:bCs/>
                <w:color w:val="000000" w:themeColor="text1"/>
                <w:sz w:val="24"/>
                <w:szCs w:val="20"/>
                <w:highlight w:val="none"/>
                <w:lang w:val="en-US" w:eastAsia="zh-CN"/>
              </w:rPr>
              <w:t>2.3达标排放信息</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0"/>
                <w:highlight w:val="none"/>
                <w:lang w:val="en-US" w:eastAsia="zh-CN"/>
              </w:rPr>
            </w:pPr>
            <w:r>
              <w:rPr>
                <w:rFonts w:hint="default" w:ascii="Times New Roman" w:hAnsi="Times New Roman" w:eastAsia="宋体" w:cs="Times New Roman"/>
                <w:color w:val="auto"/>
                <w:sz w:val="24"/>
                <w:szCs w:val="20"/>
                <w:highlight w:val="none"/>
              </w:rPr>
              <w:t>本项目</w:t>
            </w:r>
            <w:r>
              <w:rPr>
                <w:rFonts w:hint="default" w:ascii="Times New Roman" w:hAnsi="Times New Roman" w:eastAsia="宋体" w:cs="Times New Roman"/>
                <w:color w:val="auto"/>
                <w:sz w:val="24"/>
                <w:szCs w:val="20"/>
                <w:highlight w:val="none"/>
                <w:lang w:eastAsia="zh-CN"/>
              </w:rPr>
              <w:t>医疗机构污水</w:t>
            </w:r>
            <w:r>
              <w:rPr>
                <w:rFonts w:hint="default" w:ascii="Times New Roman" w:hAnsi="Times New Roman" w:eastAsia="宋体" w:cs="Times New Roman"/>
                <w:color w:val="auto"/>
                <w:sz w:val="24"/>
                <w:szCs w:val="20"/>
                <w:highlight w:val="none"/>
              </w:rPr>
              <w:t>排放量</w:t>
            </w:r>
            <w:r>
              <w:rPr>
                <w:rFonts w:hint="eastAsia" w:ascii="Times New Roman" w:hAnsi="Times New Roman" w:eastAsia="宋体" w:cs="Times New Roman"/>
                <w:color w:val="auto"/>
                <w:sz w:val="24"/>
                <w:szCs w:val="20"/>
                <w:highlight w:val="none"/>
                <w:lang w:val="en-US" w:eastAsia="zh-CN"/>
              </w:rPr>
              <w:t>为84.15</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3</w:t>
            </w:r>
            <w:r>
              <w:rPr>
                <w:rFonts w:hint="default" w:ascii="Times New Roman" w:hAnsi="Times New Roman" w:cs="Times New Roman"/>
                <w:color w:val="auto"/>
                <w:sz w:val="24"/>
                <w:szCs w:val="20"/>
                <w:highlight w:val="none"/>
              </w:rPr>
              <w:t>/d</w:t>
            </w:r>
            <w:r>
              <w:rPr>
                <w:rFonts w:hint="eastAsia" w:ascii="Times New Roman" w:hAnsi="Times New Roman" w:cs="Times New Roman"/>
                <w:color w:val="auto"/>
                <w:sz w:val="24"/>
                <w:szCs w:val="20"/>
                <w:highlight w:val="none"/>
                <w:lang w:eastAsia="zh-CN"/>
              </w:rPr>
              <w:t>、30714.75</w:t>
            </w:r>
            <w:r>
              <w:rPr>
                <w:rFonts w:hint="default" w:ascii="Times New Roman" w:hAnsi="Times New Roman" w:cs="Times New Roman"/>
                <w:color w:val="auto"/>
                <w:sz w:val="24"/>
                <w:szCs w:val="20"/>
                <w:highlight w:val="none"/>
              </w:rPr>
              <w:t>m</w:t>
            </w:r>
            <w:r>
              <w:rPr>
                <w:rFonts w:hint="default" w:ascii="Times New Roman" w:hAnsi="Times New Roman" w:cs="Times New Roman"/>
                <w:color w:val="auto"/>
                <w:sz w:val="24"/>
                <w:szCs w:val="20"/>
                <w:highlight w:val="none"/>
                <w:vertAlign w:val="superscript"/>
              </w:rPr>
              <w:t>3</w:t>
            </w:r>
            <w:r>
              <w:rPr>
                <w:rFonts w:hint="default" w:ascii="Times New Roman" w:hAnsi="Times New Roman" w:cs="Times New Roman"/>
                <w:color w:val="auto"/>
                <w:sz w:val="24"/>
                <w:szCs w:val="20"/>
                <w:highlight w:val="none"/>
              </w:rPr>
              <w:t>/a</w:t>
            </w:r>
            <w:r>
              <w:rPr>
                <w:rFonts w:hint="eastAsia" w:ascii="Times New Roman" w:hAnsi="Times New Roman" w:eastAsia="宋体" w:cs="Times New Roman"/>
                <w:color w:val="auto"/>
                <w:sz w:val="24"/>
                <w:szCs w:val="20"/>
                <w:highlight w:val="none"/>
                <w:lang w:eastAsia="zh-CN"/>
              </w:rPr>
              <w:t>。</w:t>
            </w:r>
            <w:r>
              <w:rPr>
                <w:rFonts w:hint="eastAsia" w:cs="Times New Roman"/>
                <w:color w:val="auto"/>
                <w:sz w:val="24"/>
                <w:szCs w:val="20"/>
                <w:highlight w:val="none"/>
                <w:lang w:val="en-US" w:eastAsia="zh-CN"/>
              </w:rPr>
              <w:t>经新建污水处理站处理后</w:t>
            </w:r>
            <w:r>
              <w:rPr>
                <w:rFonts w:hint="default" w:ascii="Times New Roman" w:hAnsi="Times New Roman"/>
                <w:color w:val="auto"/>
                <w:sz w:val="24"/>
                <w:szCs w:val="20"/>
                <w:highlight w:val="none"/>
              </w:rPr>
              <w:t>，</w:t>
            </w:r>
            <w:r>
              <w:rPr>
                <w:rFonts w:hint="default" w:ascii="Times New Roman" w:hAnsi="Times New Roman" w:cs="Times New Roman"/>
                <w:color w:val="auto"/>
                <w:sz w:val="24"/>
                <w:szCs w:val="20"/>
                <w:highlight w:val="none"/>
                <w:lang w:eastAsia="zh-CN"/>
              </w:rPr>
              <w:t>医疗机构污水</w:t>
            </w:r>
            <w:r>
              <w:rPr>
                <w:rFonts w:hint="default" w:ascii="Times New Roman" w:hAnsi="Times New Roman" w:cs="Times New Roman"/>
                <w:color w:val="auto"/>
                <w:sz w:val="24"/>
                <w:szCs w:val="20"/>
                <w:highlight w:val="none"/>
              </w:rPr>
              <w:t>中主要污染物</w:t>
            </w:r>
            <w:r>
              <w:rPr>
                <w:rFonts w:hint="default" w:ascii="Times New Roman" w:hAnsi="Times New Roman" w:cs="Times New Roman"/>
                <w:color w:val="auto"/>
                <w:sz w:val="24"/>
                <w:szCs w:val="20"/>
                <w:highlight w:val="none"/>
                <w:lang w:val="en-US" w:eastAsia="zh-CN"/>
              </w:rPr>
              <w:t>排放浓度</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COD：</w:t>
            </w:r>
            <w:r>
              <w:rPr>
                <w:rFonts w:hint="eastAsia" w:cs="Times New Roman"/>
                <w:color w:val="auto"/>
                <w:sz w:val="24"/>
                <w:szCs w:val="20"/>
                <w:highlight w:val="none"/>
                <w:lang w:val="en-US" w:eastAsia="zh-CN"/>
              </w:rPr>
              <w:t>84</w:t>
            </w:r>
            <w:r>
              <w:rPr>
                <w:rFonts w:hint="default" w:ascii="Times New Roman" w:hAnsi="Times New Roman" w:cs="Times New Roman"/>
                <w:color w:val="auto"/>
                <w:sz w:val="24"/>
                <w:szCs w:val="20"/>
                <w:highlight w:val="none"/>
                <w:lang w:val="en-US" w:eastAsia="zh-CN"/>
              </w:rPr>
              <w:t>mg/L、氨氮：</w:t>
            </w:r>
            <w:r>
              <w:rPr>
                <w:rFonts w:hint="eastAsia" w:cs="Times New Roman"/>
                <w:color w:val="auto"/>
                <w:sz w:val="24"/>
                <w:szCs w:val="20"/>
                <w:highlight w:val="none"/>
                <w:lang w:val="en-US" w:eastAsia="zh-CN"/>
              </w:rPr>
              <w:t>2.84</w:t>
            </w:r>
            <w:r>
              <w:rPr>
                <w:rFonts w:hint="default" w:ascii="Times New Roman" w:hAnsi="Times New Roman" w:cs="Times New Roman"/>
                <w:color w:val="auto"/>
                <w:sz w:val="24"/>
                <w:szCs w:val="20"/>
                <w:highlight w:val="none"/>
                <w:lang w:val="en-US" w:eastAsia="zh-CN"/>
              </w:rPr>
              <w:t>mg/L、SS：</w:t>
            </w:r>
            <w:r>
              <w:rPr>
                <w:rFonts w:hint="eastAsia" w:cs="Times New Roman"/>
                <w:color w:val="auto"/>
                <w:sz w:val="24"/>
                <w:szCs w:val="20"/>
                <w:highlight w:val="none"/>
                <w:lang w:val="en-US" w:eastAsia="zh-CN"/>
              </w:rPr>
              <w:t>9</w:t>
            </w:r>
            <w:r>
              <w:rPr>
                <w:rFonts w:hint="default" w:ascii="Times New Roman" w:hAnsi="Times New Roman" w:cs="Times New Roman"/>
                <w:color w:val="auto"/>
                <w:sz w:val="24"/>
                <w:szCs w:val="20"/>
                <w:highlight w:val="none"/>
                <w:lang w:val="en-US" w:eastAsia="zh-CN"/>
              </w:rPr>
              <w:t>mg/L、粪大肠菌群数</w:t>
            </w:r>
            <w:r>
              <w:rPr>
                <w:rFonts w:hint="eastAsia" w:cs="Times New Roman"/>
                <w:color w:val="auto"/>
                <w:sz w:val="24"/>
                <w:szCs w:val="20"/>
                <w:highlight w:val="none"/>
                <w:lang w:val="en-US" w:eastAsia="zh-CN"/>
              </w:rPr>
              <w:t>22</w:t>
            </w:r>
            <w:r>
              <w:rPr>
                <w:rFonts w:hint="default" w:ascii="Times New Roman" w:hAnsi="Times New Roman" w:cs="Times New Roman"/>
                <w:color w:val="auto"/>
                <w:sz w:val="24"/>
                <w:szCs w:val="20"/>
                <w:highlight w:val="none"/>
                <w:lang w:val="en-US" w:eastAsia="zh-CN"/>
              </w:rPr>
              <w:t>MPN/L</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满足</w:t>
            </w:r>
            <w:r>
              <w:rPr>
                <w:rFonts w:hint="default" w:ascii="Times New Roman" w:hAnsi="Times New Roman" w:eastAsia="宋体" w:cs="Times New Roman"/>
                <w:bCs/>
                <w:color w:val="auto"/>
                <w:sz w:val="24"/>
                <w:szCs w:val="20"/>
                <w:highlight w:val="none"/>
                <w:lang w:val="en-US" w:eastAsia="zh-CN"/>
              </w:rPr>
              <w:t>《医疗机构水污染物排放标准》（GB18466-2005）表2中的预处理排放标准</w:t>
            </w:r>
            <w:r>
              <w:rPr>
                <w:rFonts w:hint="default" w:ascii="Times New Roman" w:hAnsi="Times New Roman" w:cs="Times New Roman"/>
                <w:bCs/>
                <w:color w:val="auto"/>
                <w:sz w:val="24"/>
                <w:szCs w:val="20"/>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s="Times New Roman"/>
                <w:b/>
                <w:bCs/>
                <w:color w:val="auto"/>
                <w:sz w:val="24"/>
                <w:szCs w:val="20"/>
                <w:highlight w:val="none"/>
                <w:lang w:val="en-US" w:eastAsia="zh-CN"/>
              </w:rPr>
            </w:pPr>
            <w:r>
              <w:rPr>
                <w:rFonts w:hint="eastAsia" w:cs="Times New Roman"/>
                <w:b/>
                <w:bCs/>
                <w:color w:val="auto"/>
                <w:sz w:val="24"/>
                <w:szCs w:val="20"/>
                <w:highlight w:val="none"/>
                <w:lang w:val="en-US" w:eastAsia="zh-CN"/>
              </w:rPr>
              <w:t>2.4污水</w:t>
            </w:r>
            <w:r>
              <w:rPr>
                <w:rFonts w:hint="default" w:ascii="Times New Roman" w:hAnsi="Times New Roman"/>
                <w:b/>
                <w:bCs/>
                <w:color w:val="auto"/>
                <w:sz w:val="24"/>
                <w:szCs w:val="24"/>
              </w:rPr>
              <w:t>处理设施可行性分析</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highlight w:val="none"/>
                <w:lang w:val="en-US" w:eastAsia="zh-CN" w:bidi="zh-CN"/>
              </w:rPr>
            </w:pPr>
            <w:r>
              <w:rPr>
                <w:rFonts w:hint="eastAsia" w:ascii="Times New Roman" w:hAnsi="Times New Roman" w:eastAsia="宋体" w:cs="Times New Roman"/>
                <w:color w:val="auto"/>
                <w:sz w:val="24"/>
                <w:szCs w:val="20"/>
                <w:lang w:val="en-US" w:eastAsia="zh-CN" w:bidi="zh-CN"/>
              </w:rPr>
              <w:t>根据</w:t>
            </w:r>
            <w:r>
              <w:rPr>
                <w:rFonts w:hint="eastAsia" w:ascii="Times New Roman" w:hAnsi="Times New Roman" w:cs="Times New Roman"/>
                <w:color w:val="auto"/>
                <w:sz w:val="24"/>
                <w:szCs w:val="20"/>
                <w:lang w:val="en-US" w:eastAsia="zh-CN" w:bidi="zh-CN"/>
              </w:rPr>
              <w:t>医疗污水</w:t>
            </w:r>
            <w:r>
              <w:rPr>
                <w:rFonts w:hint="eastAsia" w:ascii="Times New Roman" w:hAnsi="Times New Roman" w:eastAsia="宋体" w:cs="Times New Roman"/>
                <w:color w:val="auto"/>
                <w:sz w:val="24"/>
                <w:szCs w:val="20"/>
                <w:lang w:val="en-US" w:eastAsia="zh-CN" w:bidi="zh-CN"/>
              </w:rPr>
              <w:t>特征及排放要求，本项目</w:t>
            </w:r>
            <w:r>
              <w:rPr>
                <w:rFonts w:hint="eastAsia" w:ascii="Times New Roman" w:hAnsi="Times New Roman" w:cs="Times New Roman"/>
                <w:color w:val="auto"/>
                <w:sz w:val="24"/>
                <w:szCs w:val="20"/>
                <w:lang w:val="en-US" w:eastAsia="zh-CN" w:bidi="zh-CN"/>
              </w:rPr>
              <w:t>新建</w:t>
            </w:r>
            <w:r>
              <w:rPr>
                <w:rFonts w:hint="eastAsia" w:ascii="Times New Roman" w:hAnsi="Times New Roman" w:eastAsia="宋体" w:cs="Times New Roman"/>
                <w:color w:val="auto"/>
                <w:sz w:val="24"/>
                <w:szCs w:val="20"/>
                <w:lang w:val="en-US" w:eastAsia="zh-CN" w:bidi="zh-CN"/>
              </w:rPr>
              <w:t>污水处理</w:t>
            </w:r>
            <w:r>
              <w:rPr>
                <w:rFonts w:hint="eastAsia" w:ascii="Times New Roman" w:hAnsi="Times New Roman" w:cs="Times New Roman"/>
                <w:color w:val="auto"/>
                <w:sz w:val="24"/>
                <w:szCs w:val="20"/>
                <w:lang w:val="en-US" w:eastAsia="zh-CN" w:bidi="zh-CN"/>
              </w:rPr>
              <w:t>站一座，</w:t>
            </w:r>
            <w:r>
              <w:rPr>
                <w:rFonts w:hint="eastAsia" w:ascii="Times New Roman" w:hAnsi="Times New Roman" w:eastAsia="宋体" w:cs="Times New Roman"/>
                <w:color w:val="auto"/>
                <w:sz w:val="24"/>
                <w:szCs w:val="20"/>
                <w:lang w:val="en-US" w:eastAsia="zh-CN" w:bidi="zh-CN"/>
              </w:rPr>
              <w:t>处理能力1</w:t>
            </w:r>
            <w:r>
              <w:rPr>
                <w:rFonts w:hint="eastAsia" w:ascii="Times New Roman" w:hAnsi="Times New Roman" w:cs="Times New Roman"/>
                <w:color w:val="auto"/>
                <w:sz w:val="24"/>
                <w:szCs w:val="20"/>
                <w:lang w:val="en-US" w:eastAsia="zh-CN" w:bidi="zh-CN"/>
              </w:rPr>
              <w:t>0</w:t>
            </w:r>
            <w:r>
              <w:rPr>
                <w:rFonts w:hint="eastAsia" w:ascii="Times New Roman" w:hAnsi="Times New Roman" w:eastAsia="宋体" w:cs="Times New Roman"/>
                <w:color w:val="auto"/>
                <w:sz w:val="24"/>
                <w:szCs w:val="20"/>
                <w:lang w:val="en-US" w:eastAsia="zh-CN" w:bidi="zh-CN"/>
              </w:rPr>
              <w:t>0m</w:t>
            </w:r>
            <w:r>
              <w:rPr>
                <w:rFonts w:hint="eastAsia" w:ascii="Times New Roman" w:hAnsi="Times New Roman" w:cs="Times New Roman"/>
                <w:color w:val="auto"/>
                <w:sz w:val="24"/>
                <w:szCs w:val="20"/>
                <w:vertAlign w:val="superscript"/>
                <w:lang w:val="en-US" w:eastAsia="zh-CN" w:bidi="zh-CN"/>
              </w:rPr>
              <w:t>3</w:t>
            </w:r>
            <w:r>
              <w:rPr>
                <w:rFonts w:hint="eastAsia" w:ascii="Times New Roman" w:hAnsi="Times New Roman" w:eastAsia="宋体" w:cs="Times New Roman"/>
                <w:color w:val="auto"/>
                <w:sz w:val="24"/>
                <w:szCs w:val="20"/>
                <w:lang w:val="en-US" w:eastAsia="zh-CN" w:bidi="zh-CN"/>
              </w:rPr>
              <w:t>/d</w:t>
            </w:r>
            <w:r>
              <w:rPr>
                <w:rFonts w:hint="eastAsia" w:ascii="Times New Roman" w:hAnsi="Times New Roman" w:eastAsia="宋体" w:cs="Times New Roman"/>
                <w:color w:val="auto"/>
                <w:sz w:val="24"/>
                <w:szCs w:val="20"/>
                <w:highlight w:val="none"/>
                <w:lang w:val="en-US" w:eastAsia="zh-CN" w:bidi="zh-CN"/>
              </w:rPr>
              <w:t>，采用</w:t>
            </w:r>
            <w:r>
              <w:rPr>
                <w:rFonts w:hint="eastAsia" w:cs="Times New Roman"/>
                <w:color w:val="auto"/>
                <w:sz w:val="24"/>
                <w:szCs w:val="20"/>
                <w:highlight w:val="none"/>
                <w:lang w:val="en-US" w:eastAsia="zh-CN" w:bidi="zh-CN"/>
              </w:rPr>
              <w:t>“</w:t>
            </w:r>
            <w:r>
              <w:rPr>
                <w:rFonts w:hint="eastAsia" w:ascii="Times New Roman" w:hAnsi="Times New Roman" w:eastAsia="宋体" w:cs="Times New Roman"/>
                <w:color w:val="auto"/>
                <w:sz w:val="24"/>
                <w:szCs w:val="20"/>
                <w:highlight w:val="none"/>
                <w:lang w:val="en-US" w:eastAsia="zh-CN" w:bidi="zh-CN"/>
              </w:rPr>
              <w:t>格栅</w:t>
            </w:r>
            <w:r>
              <w:rPr>
                <w:rFonts w:hint="eastAsia" w:cs="Times New Roman"/>
                <w:color w:val="auto"/>
                <w:sz w:val="24"/>
                <w:szCs w:val="20"/>
                <w:highlight w:val="none"/>
                <w:lang w:val="en-US" w:eastAsia="zh-CN" w:bidi="zh-CN"/>
              </w:rPr>
              <w:t>+</w:t>
            </w:r>
            <w:r>
              <w:rPr>
                <w:rFonts w:hint="eastAsia" w:ascii="Times New Roman" w:hAnsi="Times New Roman" w:eastAsia="宋体" w:cs="Times New Roman"/>
                <w:color w:val="auto"/>
                <w:sz w:val="24"/>
                <w:szCs w:val="20"/>
                <w:highlight w:val="none"/>
                <w:lang w:val="en-US" w:eastAsia="zh-CN" w:bidi="zh-CN"/>
              </w:rPr>
              <w:t>预消毒+调节+A/O+沉淀+消毒</w:t>
            </w:r>
            <w:r>
              <w:rPr>
                <w:rFonts w:hint="eastAsia" w:cs="Times New Roman"/>
                <w:color w:val="auto"/>
                <w:sz w:val="24"/>
                <w:szCs w:val="20"/>
                <w:highlight w:val="none"/>
                <w:lang w:val="en-US" w:eastAsia="zh-CN" w:bidi="zh-CN"/>
              </w:rPr>
              <w:t>”</w:t>
            </w:r>
            <w:r>
              <w:rPr>
                <w:rFonts w:hint="eastAsia" w:ascii="Times New Roman" w:hAnsi="Times New Roman" w:eastAsia="宋体" w:cs="Times New Roman"/>
                <w:color w:val="auto"/>
                <w:sz w:val="24"/>
                <w:szCs w:val="20"/>
                <w:highlight w:val="none"/>
                <w:lang w:val="en-US" w:eastAsia="zh-CN" w:bidi="zh-CN"/>
              </w:rPr>
              <w:t>处理</w:t>
            </w:r>
            <w:r>
              <w:rPr>
                <w:rFonts w:hint="eastAsia" w:ascii="Times New Roman" w:hAnsi="Times New Roman" w:cs="Times New Roman"/>
                <w:color w:val="auto"/>
                <w:sz w:val="24"/>
                <w:szCs w:val="20"/>
                <w:highlight w:val="none"/>
                <w:lang w:val="en-US" w:eastAsia="zh-CN" w:bidi="zh-CN"/>
              </w:rPr>
              <w:t>工艺</w:t>
            </w:r>
            <w:r>
              <w:rPr>
                <w:rFonts w:hint="eastAsia" w:ascii="Times New Roman" w:hAnsi="Times New Roman" w:eastAsia="宋体" w:cs="Times New Roman"/>
                <w:color w:val="auto"/>
                <w:sz w:val="24"/>
                <w:szCs w:val="20"/>
                <w:highlight w:val="none"/>
                <w:lang w:val="en-US" w:eastAsia="zh-CN" w:bidi="zh-CN"/>
              </w:rPr>
              <w:t>。本</w:t>
            </w:r>
            <w:r>
              <w:rPr>
                <w:rFonts w:hint="eastAsia" w:ascii="Times New Roman" w:hAnsi="Times New Roman" w:eastAsia="宋体" w:cs="Times New Roman"/>
                <w:color w:val="auto"/>
                <w:sz w:val="24"/>
                <w:szCs w:val="20"/>
                <w:lang w:val="en-US" w:eastAsia="zh-CN" w:bidi="zh-CN"/>
              </w:rPr>
              <w:t>项目</w:t>
            </w:r>
            <w:r>
              <w:rPr>
                <w:rFonts w:hint="eastAsia" w:ascii="Times New Roman" w:hAnsi="Times New Roman" w:cs="Times New Roman"/>
                <w:color w:val="auto"/>
                <w:sz w:val="24"/>
                <w:szCs w:val="20"/>
                <w:lang w:val="en-US" w:eastAsia="zh-CN" w:bidi="zh-CN"/>
              </w:rPr>
              <w:t>医疗污水</w:t>
            </w:r>
            <w:r>
              <w:rPr>
                <w:rFonts w:hint="eastAsia" w:ascii="Times New Roman" w:hAnsi="Times New Roman" w:eastAsia="宋体" w:cs="Times New Roman"/>
                <w:color w:val="auto"/>
                <w:sz w:val="24"/>
                <w:szCs w:val="20"/>
                <w:lang w:val="en-US" w:eastAsia="zh-CN" w:bidi="zh-CN"/>
              </w:rPr>
              <w:t>产生</w:t>
            </w:r>
            <w:r>
              <w:rPr>
                <w:rFonts w:hint="eastAsia" w:ascii="Times New Roman" w:hAnsi="Times New Roman" w:eastAsia="宋体" w:cs="Times New Roman"/>
                <w:color w:val="auto"/>
                <w:sz w:val="24"/>
                <w:szCs w:val="20"/>
                <w:highlight w:val="none"/>
                <w:lang w:val="en-US" w:eastAsia="zh-CN" w:bidi="zh-CN"/>
              </w:rPr>
              <w:t>量</w:t>
            </w:r>
            <w:r>
              <w:rPr>
                <w:rFonts w:hint="eastAsia" w:ascii="Times New Roman" w:hAnsi="Times New Roman" w:cs="Times New Roman"/>
                <w:color w:val="auto"/>
                <w:sz w:val="24"/>
                <w:szCs w:val="20"/>
                <w:highlight w:val="none"/>
                <w:lang w:val="en-US" w:eastAsia="zh-CN" w:bidi="zh-CN"/>
              </w:rPr>
              <w:t>约</w:t>
            </w:r>
            <w:r>
              <w:rPr>
                <w:rFonts w:hint="eastAsia" w:ascii="Times New Roman" w:hAnsi="Times New Roman" w:eastAsia="宋体" w:cs="Times New Roman"/>
                <w:color w:val="auto"/>
                <w:sz w:val="24"/>
                <w:szCs w:val="20"/>
                <w:highlight w:val="none"/>
                <w:lang w:val="en-US" w:eastAsia="zh-CN" w:bidi="zh-CN"/>
              </w:rPr>
              <w:t>为84.15m</w:t>
            </w:r>
            <w:r>
              <w:rPr>
                <w:rFonts w:hint="eastAsia" w:ascii="Times New Roman" w:hAnsi="Times New Roman" w:eastAsia="宋体" w:cs="Times New Roman"/>
                <w:color w:val="auto"/>
                <w:sz w:val="24"/>
                <w:szCs w:val="20"/>
                <w:highlight w:val="none"/>
                <w:vertAlign w:val="superscript"/>
                <w:lang w:val="en-US" w:eastAsia="zh-CN" w:bidi="zh-CN"/>
              </w:rPr>
              <w:t>3</w:t>
            </w:r>
            <w:r>
              <w:rPr>
                <w:rFonts w:hint="eastAsia" w:ascii="Times New Roman" w:hAnsi="Times New Roman" w:eastAsia="宋体" w:cs="Times New Roman"/>
                <w:color w:val="auto"/>
                <w:sz w:val="24"/>
                <w:szCs w:val="20"/>
                <w:highlight w:val="none"/>
                <w:lang w:val="en-US" w:eastAsia="zh-CN" w:bidi="zh-CN"/>
              </w:rPr>
              <w:t>/d，</w:t>
            </w:r>
            <w:r>
              <w:rPr>
                <w:rFonts w:hint="eastAsia" w:ascii="Times New Roman" w:hAnsi="Times New Roman" w:cs="Times New Roman"/>
                <w:color w:val="auto"/>
                <w:sz w:val="24"/>
                <w:szCs w:val="20"/>
                <w:highlight w:val="none"/>
                <w:lang w:val="en-US" w:eastAsia="zh-CN" w:bidi="zh-CN"/>
              </w:rPr>
              <w:t>污</w:t>
            </w:r>
            <w:r>
              <w:rPr>
                <w:rFonts w:hint="eastAsia" w:ascii="Times New Roman" w:hAnsi="Times New Roman" w:cs="Times New Roman"/>
                <w:color w:val="auto"/>
                <w:sz w:val="24"/>
                <w:szCs w:val="20"/>
                <w:lang w:val="en-US" w:eastAsia="zh-CN" w:bidi="zh-CN"/>
              </w:rPr>
              <w:t>水</w:t>
            </w:r>
            <w:r>
              <w:rPr>
                <w:rFonts w:hint="eastAsia" w:ascii="Times New Roman" w:hAnsi="Times New Roman" w:eastAsia="宋体" w:cs="Times New Roman"/>
                <w:color w:val="auto"/>
                <w:sz w:val="24"/>
                <w:szCs w:val="20"/>
                <w:lang w:val="en-US" w:eastAsia="zh-CN" w:bidi="zh-CN"/>
              </w:rPr>
              <w:t>处理系统设计处理能力能够满足项目</w:t>
            </w:r>
            <w:r>
              <w:rPr>
                <w:rFonts w:hint="eastAsia" w:ascii="Times New Roman" w:hAnsi="Times New Roman" w:cs="Times New Roman"/>
                <w:color w:val="auto"/>
                <w:sz w:val="24"/>
                <w:szCs w:val="20"/>
                <w:lang w:val="en-US" w:eastAsia="zh-CN" w:bidi="zh-CN"/>
              </w:rPr>
              <w:t>污水</w:t>
            </w:r>
            <w:r>
              <w:rPr>
                <w:rFonts w:hint="eastAsia" w:ascii="Times New Roman" w:hAnsi="Times New Roman" w:eastAsia="宋体" w:cs="Times New Roman"/>
                <w:color w:val="auto"/>
                <w:sz w:val="24"/>
                <w:szCs w:val="20"/>
                <w:lang w:val="en-US" w:eastAsia="zh-CN" w:bidi="zh-CN"/>
              </w:rPr>
              <w:t>处理量的需求。</w:t>
            </w:r>
            <w:r>
              <w:rPr>
                <w:rFonts w:hint="eastAsia" w:ascii="Times New Roman" w:hAnsi="Times New Roman" w:cs="Times New Roman"/>
                <w:color w:val="auto"/>
                <w:sz w:val="24"/>
                <w:szCs w:val="20"/>
                <w:highlight w:val="none"/>
                <w:lang w:val="en-US" w:eastAsia="zh-CN" w:bidi="zh-CN"/>
              </w:rPr>
              <w:t>本</w:t>
            </w:r>
            <w:r>
              <w:rPr>
                <w:rFonts w:hint="eastAsia" w:ascii="Times New Roman" w:hAnsi="Times New Roman" w:eastAsia="宋体" w:cs="Times New Roman"/>
                <w:color w:val="auto"/>
                <w:sz w:val="24"/>
                <w:szCs w:val="20"/>
                <w:highlight w:val="none"/>
                <w:lang w:val="en-US" w:eastAsia="zh-CN" w:bidi="zh-CN"/>
              </w:rPr>
              <w:t>项目</w:t>
            </w:r>
            <w:r>
              <w:rPr>
                <w:rFonts w:hint="eastAsia" w:ascii="Times New Roman" w:hAnsi="Times New Roman" w:cs="Times New Roman"/>
                <w:color w:val="auto"/>
                <w:sz w:val="24"/>
                <w:szCs w:val="20"/>
                <w:highlight w:val="none"/>
                <w:lang w:val="en-US" w:eastAsia="zh-CN" w:bidi="zh-CN"/>
              </w:rPr>
              <w:t>医疗污水</w:t>
            </w:r>
            <w:r>
              <w:rPr>
                <w:rFonts w:hint="eastAsia" w:ascii="Times New Roman" w:hAnsi="Times New Roman" w:eastAsia="宋体" w:cs="Times New Roman"/>
                <w:color w:val="auto"/>
                <w:sz w:val="24"/>
                <w:szCs w:val="20"/>
                <w:highlight w:val="none"/>
                <w:lang w:val="en-US" w:eastAsia="zh-CN" w:bidi="zh-CN"/>
              </w:rPr>
              <w:t>经处理后，</w:t>
            </w:r>
            <w:r>
              <w:rPr>
                <w:rFonts w:hint="eastAsia" w:ascii="Times New Roman" w:hAnsi="Times New Roman" w:cs="Times New Roman"/>
                <w:color w:val="auto"/>
                <w:sz w:val="24"/>
                <w:szCs w:val="20"/>
                <w:highlight w:val="none"/>
                <w:lang w:val="en-US" w:eastAsia="zh-CN" w:bidi="zh-CN"/>
              </w:rPr>
              <w:t>预计</w:t>
            </w:r>
            <w:r>
              <w:rPr>
                <w:rFonts w:hint="eastAsia" w:ascii="Times New Roman" w:hAnsi="Times New Roman" w:eastAsia="宋体" w:cs="Times New Roman"/>
                <w:color w:val="auto"/>
                <w:sz w:val="24"/>
                <w:szCs w:val="20"/>
                <w:highlight w:val="none"/>
                <w:lang w:val="en-US" w:eastAsia="zh-CN" w:bidi="zh-CN"/>
              </w:rPr>
              <w:t>COD处理效率可达</w:t>
            </w:r>
            <w:r>
              <w:rPr>
                <w:rFonts w:hint="eastAsia" w:cs="Times New Roman"/>
                <w:color w:val="auto"/>
                <w:sz w:val="24"/>
                <w:szCs w:val="20"/>
                <w:highlight w:val="none"/>
                <w:lang w:val="en-US" w:eastAsia="zh-CN" w:bidi="zh-CN"/>
              </w:rPr>
              <w:t>65</w:t>
            </w:r>
            <w:r>
              <w:rPr>
                <w:rFonts w:hint="eastAsia" w:ascii="Times New Roman" w:hAnsi="Times New Roman" w:eastAsia="宋体" w:cs="Times New Roman"/>
                <w:color w:val="auto"/>
                <w:sz w:val="24"/>
                <w:szCs w:val="20"/>
                <w:highlight w:val="none"/>
                <w:lang w:val="en-US" w:eastAsia="zh-CN" w:bidi="zh-CN"/>
              </w:rPr>
              <w:t>%</w:t>
            </w:r>
            <w:r>
              <w:rPr>
                <w:rFonts w:hint="eastAsia" w:ascii="Times New Roman" w:hAnsi="Times New Roman" w:cs="Times New Roman"/>
                <w:color w:val="auto"/>
                <w:sz w:val="24"/>
                <w:szCs w:val="20"/>
                <w:highlight w:val="none"/>
                <w:lang w:val="en-US" w:eastAsia="zh-CN" w:bidi="zh-CN"/>
              </w:rPr>
              <w:t>；</w:t>
            </w:r>
            <w:r>
              <w:rPr>
                <w:rFonts w:hint="eastAsia" w:ascii="Times New Roman" w:hAnsi="Times New Roman" w:eastAsia="宋体" w:cs="Times New Roman"/>
                <w:color w:val="auto"/>
                <w:sz w:val="24"/>
                <w:szCs w:val="20"/>
                <w:highlight w:val="none"/>
                <w:lang w:val="en-US" w:eastAsia="zh-CN" w:bidi="zh-CN"/>
              </w:rPr>
              <w:t>NH</w:t>
            </w:r>
            <w:r>
              <w:rPr>
                <w:rFonts w:hint="eastAsia" w:ascii="Times New Roman" w:hAnsi="Times New Roman" w:eastAsia="宋体" w:cs="Times New Roman"/>
                <w:color w:val="auto"/>
                <w:sz w:val="24"/>
                <w:szCs w:val="20"/>
                <w:highlight w:val="none"/>
                <w:vertAlign w:val="subscript"/>
                <w:lang w:val="en-US" w:eastAsia="zh-CN" w:bidi="zh-CN"/>
              </w:rPr>
              <w:t>3</w:t>
            </w:r>
            <w:r>
              <w:rPr>
                <w:rFonts w:hint="eastAsia" w:ascii="Times New Roman" w:hAnsi="Times New Roman" w:eastAsia="宋体" w:cs="Times New Roman"/>
                <w:color w:val="auto"/>
                <w:sz w:val="24"/>
                <w:szCs w:val="20"/>
                <w:highlight w:val="none"/>
                <w:lang w:val="en-US" w:eastAsia="zh-CN" w:bidi="zh-CN"/>
              </w:rPr>
              <w:t>-N处理效率可达</w:t>
            </w:r>
            <w:r>
              <w:rPr>
                <w:rFonts w:hint="eastAsia" w:cs="Times New Roman"/>
                <w:color w:val="auto"/>
                <w:sz w:val="24"/>
                <w:szCs w:val="20"/>
                <w:highlight w:val="none"/>
                <w:lang w:val="en-US" w:eastAsia="zh-CN" w:bidi="zh-CN"/>
              </w:rPr>
              <w:t>40</w:t>
            </w:r>
            <w:r>
              <w:rPr>
                <w:rFonts w:hint="eastAsia" w:ascii="Times New Roman" w:hAnsi="Times New Roman" w:eastAsia="宋体" w:cs="Times New Roman"/>
                <w:color w:val="auto"/>
                <w:sz w:val="24"/>
                <w:szCs w:val="20"/>
                <w:highlight w:val="none"/>
                <w:lang w:val="en-US" w:eastAsia="zh-CN" w:bidi="zh-CN"/>
              </w:rPr>
              <w:t>%</w:t>
            </w:r>
            <w:r>
              <w:rPr>
                <w:rFonts w:hint="eastAsia" w:ascii="Times New Roman" w:hAnsi="Times New Roman" w:cs="Times New Roman"/>
                <w:color w:val="auto"/>
                <w:sz w:val="24"/>
                <w:szCs w:val="20"/>
                <w:highlight w:val="none"/>
                <w:lang w:val="en-US" w:eastAsia="zh-CN" w:bidi="zh-CN"/>
              </w:rPr>
              <w:t>；SS</w:t>
            </w:r>
            <w:r>
              <w:rPr>
                <w:rFonts w:hint="eastAsia" w:ascii="Times New Roman" w:hAnsi="Times New Roman" w:eastAsia="宋体" w:cs="Times New Roman"/>
                <w:color w:val="auto"/>
                <w:sz w:val="24"/>
                <w:szCs w:val="20"/>
                <w:highlight w:val="none"/>
                <w:lang w:val="en-US" w:eastAsia="zh-CN" w:bidi="zh-CN"/>
              </w:rPr>
              <w:t>处理效率可达</w:t>
            </w:r>
            <w:r>
              <w:rPr>
                <w:rFonts w:hint="eastAsia" w:cs="Times New Roman"/>
                <w:color w:val="auto"/>
                <w:sz w:val="24"/>
                <w:szCs w:val="20"/>
                <w:highlight w:val="none"/>
                <w:lang w:val="en-US" w:eastAsia="zh-CN" w:bidi="zh-CN"/>
              </w:rPr>
              <w:t>80</w:t>
            </w:r>
            <w:r>
              <w:rPr>
                <w:rFonts w:hint="eastAsia" w:ascii="Times New Roman" w:hAnsi="Times New Roman" w:eastAsia="宋体" w:cs="Times New Roman"/>
                <w:color w:val="auto"/>
                <w:sz w:val="24"/>
                <w:szCs w:val="20"/>
                <w:highlight w:val="none"/>
                <w:lang w:val="en-US" w:eastAsia="zh-CN" w:bidi="zh-CN"/>
              </w:rPr>
              <w:t>%</w:t>
            </w:r>
            <w:r>
              <w:rPr>
                <w:rFonts w:hint="eastAsia" w:ascii="Times New Roman" w:hAnsi="Times New Roman" w:cs="Times New Roman"/>
                <w:color w:val="auto"/>
                <w:sz w:val="24"/>
                <w:szCs w:val="20"/>
                <w:highlight w:val="none"/>
                <w:lang w:val="en-US" w:eastAsia="zh-CN" w:bidi="zh-CN"/>
              </w:rPr>
              <w:t>；粪大肠杆菌群</w:t>
            </w:r>
            <w:r>
              <w:rPr>
                <w:rFonts w:hint="eastAsia" w:cs="Times New Roman"/>
                <w:color w:val="auto"/>
                <w:sz w:val="24"/>
                <w:szCs w:val="20"/>
                <w:highlight w:val="none"/>
                <w:lang w:val="en-US" w:eastAsia="zh-CN" w:bidi="zh-CN"/>
              </w:rPr>
              <w:t>数</w:t>
            </w:r>
            <w:r>
              <w:rPr>
                <w:rFonts w:hint="eastAsia" w:ascii="Times New Roman" w:hAnsi="Times New Roman" w:eastAsia="宋体" w:cs="Times New Roman"/>
                <w:color w:val="auto"/>
                <w:sz w:val="24"/>
                <w:szCs w:val="20"/>
                <w:highlight w:val="none"/>
                <w:lang w:val="en-US" w:eastAsia="zh-CN" w:bidi="zh-CN"/>
              </w:rPr>
              <w:t>处理效率可达</w:t>
            </w:r>
            <w:r>
              <w:rPr>
                <w:rFonts w:hint="eastAsia" w:cs="Times New Roman"/>
                <w:color w:val="auto"/>
                <w:sz w:val="24"/>
                <w:szCs w:val="20"/>
                <w:highlight w:val="none"/>
                <w:lang w:val="en-US" w:eastAsia="zh-CN" w:bidi="zh-CN"/>
              </w:rPr>
              <w:t>95</w:t>
            </w:r>
            <w:r>
              <w:rPr>
                <w:rFonts w:hint="eastAsia" w:ascii="Times New Roman" w:hAnsi="Times New Roman" w:eastAsia="宋体" w:cs="Times New Roman"/>
                <w:color w:val="auto"/>
                <w:sz w:val="24"/>
                <w:szCs w:val="20"/>
                <w:highlight w:val="none"/>
                <w:lang w:val="en-US" w:eastAsia="zh-CN" w:bidi="zh-CN"/>
              </w:rPr>
              <w:t>%，废水处理系统设计处理工艺能够满足项目废水</w:t>
            </w:r>
            <w:r>
              <w:rPr>
                <w:rFonts w:hint="eastAsia" w:ascii="Times New Roman" w:hAnsi="Times New Roman" w:cs="Times New Roman"/>
                <w:color w:val="auto"/>
                <w:sz w:val="24"/>
                <w:szCs w:val="20"/>
                <w:highlight w:val="none"/>
                <w:lang w:val="en-US" w:eastAsia="zh-CN" w:bidi="zh-CN"/>
              </w:rPr>
              <w:t>排放</w:t>
            </w:r>
            <w:r>
              <w:rPr>
                <w:rFonts w:hint="eastAsia" w:ascii="Times New Roman" w:hAnsi="Times New Roman" w:eastAsia="宋体" w:cs="Times New Roman"/>
                <w:color w:val="auto"/>
                <w:sz w:val="24"/>
                <w:szCs w:val="20"/>
                <w:highlight w:val="none"/>
                <w:lang w:val="en-US" w:eastAsia="zh-CN" w:bidi="zh-CN"/>
              </w:rPr>
              <w:t>需求。</w:t>
            </w:r>
          </w:p>
          <w:p>
            <w:pPr>
              <w:keepNext w:val="0"/>
              <w:keepLines w:val="0"/>
              <w:suppressLineNumbers w:val="0"/>
              <w:spacing w:before="0" w:beforeAutospacing="0" w:after="0" w:afterAutospacing="0" w:line="360" w:lineRule="auto"/>
              <w:ind w:left="0" w:right="0" w:firstLine="480" w:firstLineChars="200"/>
              <w:rPr>
                <w:rFonts w:hint="default"/>
                <w:szCs w:val="20"/>
                <w:lang w:val="en-US" w:eastAsia="zh-CN"/>
              </w:rPr>
            </w:pPr>
            <w:r>
              <w:rPr>
                <w:rFonts w:hint="eastAsia" w:ascii="Times New Roman" w:hAnsi="Times New Roman" w:cs="Times New Roman"/>
                <w:color w:val="auto"/>
                <w:sz w:val="24"/>
                <w:szCs w:val="20"/>
                <w:lang w:val="en-US" w:eastAsia="zh-CN" w:bidi="zh-CN"/>
              </w:rPr>
              <w:t>综上，</w:t>
            </w:r>
            <w:r>
              <w:rPr>
                <w:rFonts w:hint="eastAsia" w:ascii="Times New Roman" w:hAnsi="Times New Roman" w:eastAsia="宋体" w:cs="Times New Roman"/>
                <w:color w:val="auto"/>
                <w:sz w:val="24"/>
                <w:szCs w:val="20"/>
                <w:lang w:val="en-US" w:eastAsia="zh-CN" w:bidi="zh-CN"/>
              </w:rPr>
              <w:t>从处理能力和</w:t>
            </w:r>
            <w:r>
              <w:rPr>
                <w:rFonts w:hint="eastAsia" w:ascii="Times New Roman" w:hAnsi="Times New Roman" w:cs="Times New Roman"/>
                <w:color w:val="auto"/>
                <w:sz w:val="24"/>
                <w:szCs w:val="20"/>
                <w:lang w:val="en-US" w:eastAsia="zh-CN" w:bidi="zh-CN"/>
              </w:rPr>
              <w:t>工艺</w:t>
            </w:r>
            <w:r>
              <w:rPr>
                <w:rFonts w:hint="eastAsia" w:ascii="Times New Roman" w:hAnsi="Times New Roman" w:eastAsia="宋体" w:cs="Times New Roman"/>
                <w:color w:val="auto"/>
                <w:sz w:val="24"/>
                <w:szCs w:val="20"/>
                <w:lang w:val="en-US" w:eastAsia="zh-CN" w:bidi="zh-CN"/>
              </w:rPr>
              <w:t>上均能够满足本项目污水治理及排放需求，经污水处理站处理</w:t>
            </w:r>
            <w:r>
              <w:rPr>
                <w:rFonts w:hint="eastAsia" w:ascii="Times New Roman" w:hAnsi="Times New Roman" w:cs="Times New Roman"/>
                <w:color w:val="auto"/>
                <w:sz w:val="24"/>
                <w:szCs w:val="20"/>
                <w:lang w:val="en-US" w:eastAsia="zh-CN" w:bidi="zh-CN"/>
              </w:rPr>
              <w:t>后</w:t>
            </w:r>
            <w:r>
              <w:rPr>
                <w:rFonts w:hint="eastAsia" w:ascii="Times New Roman" w:hAnsi="Times New Roman" w:eastAsia="宋体" w:cs="Times New Roman"/>
                <w:color w:val="auto"/>
                <w:sz w:val="24"/>
                <w:szCs w:val="20"/>
                <w:lang w:val="en-US" w:eastAsia="zh-CN" w:bidi="zh-CN"/>
              </w:rPr>
              <w:t>，出水水质可满足</w:t>
            </w:r>
            <w:r>
              <w:rPr>
                <w:rFonts w:hint="eastAsia" w:ascii="Times New Roman" w:hAnsi="Times New Roman" w:cs="Times New Roman"/>
                <w:color w:val="auto"/>
                <w:sz w:val="24"/>
                <w:szCs w:val="20"/>
                <w:lang w:val="en-US" w:eastAsia="zh-CN" w:bidi="zh-CN"/>
              </w:rPr>
              <w:t>文昌</w:t>
            </w:r>
            <w:r>
              <w:rPr>
                <w:rFonts w:hint="eastAsia" w:ascii="Times New Roman" w:hAnsi="Times New Roman" w:eastAsia="宋体" w:cs="Times New Roman"/>
                <w:color w:val="auto"/>
                <w:sz w:val="24"/>
                <w:szCs w:val="20"/>
                <w:lang w:val="en-US" w:eastAsia="zh-CN" w:bidi="zh-CN"/>
              </w:rPr>
              <w:t>污水处理厂接管要求。本项目废水处理工艺如图</w:t>
            </w:r>
            <w:r>
              <w:rPr>
                <w:rFonts w:hint="eastAsia" w:ascii="Times New Roman" w:hAnsi="Times New Roman" w:cs="Times New Roman"/>
                <w:color w:val="auto"/>
                <w:sz w:val="24"/>
                <w:szCs w:val="20"/>
                <w:lang w:val="en-US" w:eastAsia="zh-CN" w:bidi="zh-CN"/>
              </w:rPr>
              <w:t>4-</w:t>
            </w:r>
            <w:r>
              <w:rPr>
                <w:rFonts w:hint="eastAsia" w:cs="Times New Roman"/>
                <w:color w:val="auto"/>
                <w:sz w:val="24"/>
                <w:szCs w:val="20"/>
                <w:lang w:val="en-US" w:eastAsia="zh-CN" w:bidi="zh-CN"/>
              </w:rPr>
              <w:t>1</w:t>
            </w:r>
            <w:r>
              <w:rPr>
                <w:rFonts w:hint="eastAsia" w:ascii="Times New Roman" w:hAnsi="Times New Roman" w:eastAsia="宋体" w:cs="Times New Roman"/>
                <w:color w:val="auto"/>
                <w:sz w:val="24"/>
                <w:szCs w:val="20"/>
                <w:lang w:val="en-US" w:eastAsia="zh-CN" w:bidi="zh-CN"/>
              </w:rPr>
              <w:t>所示。</w:t>
            </w:r>
          </w:p>
          <w:p>
            <w:pPr>
              <w:pStyle w:val="53"/>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color w:val="000000" w:themeColor="text1"/>
                <w:sz w:val="24"/>
                <w:szCs w:val="20"/>
                <w:highlight w:val="none"/>
                <w:u w:val="none" w:color="000000"/>
                <w:lang w:eastAsia="zh-CN"/>
              </w:rPr>
            </w:pPr>
            <w:r>
              <w:rPr>
                <w:rFonts w:hint="eastAsia" w:ascii="Times New Roman" w:hAnsi="Times New Roman" w:eastAsia="宋体" w:cs="Times New Roman"/>
                <w:b/>
                <w:color w:val="000000" w:themeColor="text1"/>
                <w:sz w:val="24"/>
                <w:szCs w:val="20"/>
                <w:highlight w:val="none"/>
                <w:u w:val="none" w:color="000000"/>
                <w:lang w:eastAsia="zh-CN"/>
              </w:rPr>
              <w:drawing>
                <wp:inline distT="0" distB="0" distL="114300" distR="114300">
                  <wp:extent cx="5199380" cy="2268855"/>
                  <wp:effectExtent l="0" t="0" r="0" b="0"/>
                  <wp:docPr id="9" name="图片 9" descr="污水处理工艺流程图--太平人民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污水处理工艺流程图--太平人民医院"/>
                          <pic:cNvPicPr>
                            <a:picLocks noChangeAspect="1"/>
                          </pic:cNvPicPr>
                        </pic:nvPicPr>
                        <pic:blipFill>
                          <a:blip r:embed="rId30"/>
                          <a:srcRect l="1566" t="8720" r="2758" b="5453"/>
                          <a:stretch>
                            <a:fillRect/>
                          </a:stretch>
                        </pic:blipFill>
                        <pic:spPr>
                          <a:xfrm>
                            <a:off x="0" y="0"/>
                            <a:ext cx="5199380" cy="226885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auto"/>
                <w:sz w:val="24"/>
                <w:szCs w:val="20"/>
                <w:highlight w:val="none"/>
                <w:lang w:val="en-US" w:eastAsia="zh-CN"/>
              </w:rPr>
            </w:pPr>
            <w:r>
              <w:rPr>
                <w:rFonts w:hint="default" w:ascii="Times New Roman" w:hAnsi="Times New Roman" w:cs="Times New Roman"/>
                <w:b/>
                <w:color w:val="000000" w:themeColor="text1"/>
                <w:sz w:val="24"/>
                <w:szCs w:val="20"/>
                <w:highlight w:val="none"/>
                <w:u w:val="none" w:color="000000"/>
              </w:rPr>
              <w:t>图</w:t>
            </w:r>
            <w:r>
              <w:rPr>
                <w:rFonts w:hint="eastAsia" w:ascii="Times New Roman" w:hAnsi="Times New Roman" w:cs="Times New Roman"/>
                <w:b/>
                <w:color w:val="000000" w:themeColor="text1"/>
                <w:sz w:val="24"/>
                <w:szCs w:val="20"/>
                <w:highlight w:val="none"/>
                <w:u w:val="none" w:color="000000"/>
                <w:lang w:val="en-US" w:eastAsia="zh-CN"/>
              </w:rPr>
              <w:t>4-</w:t>
            </w:r>
            <w:r>
              <w:rPr>
                <w:rFonts w:hint="eastAsia" w:cs="Times New Roman"/>
                <w:b/>
                <w:color w:val="000000" w:themeColor="text1"/>
                <w:sz w:val="24"/>
                <w:szCs w:val="20"/>
                <w:highlight w:val="none"/>
                <w:u w:val="none" w:color="000000"/>
                <w:lang w:val="en-US" w:eastAsia="zh-CN"/>
              </w:rPr>
              <w:t>1</w:t>
            </w:r>
            <w:r>
              <w:rPr>
                <w:rFonts w:hint="default" w:ascii="Times New Roman" w:hAnsi="Times New Roman" w:cs="Times New Roman"/>
                <w:b/>
                <w:color w:val="000000" w:themeColor="text1"/>
                <w:sz w:val="24"/>
                <w:szCs w:val="20"/>
                <w:highlight w:val="none"/>
                <w:u w:val="none" w:color="000000"/>
              </w:rPr>
              <w:t xml:space="preserve">  </w:t>
            </w:r>
            <w:r>
              <w:rPr>
                <w:rFonts w:hint="eastAsia" w:cs="Times New Roman"/>
                <w:b/>
                <w:color w:val="000000" w:themeColor="text1"/>
                <w:sz w:val="24"/>
                <w:szCs w:val="20"/>
                <w:highlight w:val="none"/>
                <w:u w:val="none" w:color="000000"/>
                <w:lang w:val="en-US" w:eastAsia="zh-CN"/>
              </w:rPr>
              <w:t>污水处理站工艺流程图</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highlight w:val="none"/>
                <w:lang w:val="en-US" w:eastAsia="zh-CN" w:bidi="zh-CN"/>
              </w:rPr>
            </w:pPr>
            <w:r>
              <w:rPr>
                <w:rFonts w:hint="eastAsia" w:cs="Times New Roman"/>
                <w:color w:val="auto"/>
                <w:sz w:val="24"/>
                <w:szCs w:val="20"/>
                <w:highlight w:val="none"/>
                <w:lang w:val="en-US" w:eastAsia="zh-CN"/>
              </w:rPr>
              <w:t>项目</w:t>
            </w:r>
            <w:r>
              <w:rPr>
                <w:rFonts w:hint="eastAsia" w:ascii="Times New Roman" w:hAnsi="Times New Roman" w:eastAsia="宋体" w:cs="Times New Roman"/>
                <w:color w:val="auto"/>
                <w:sz w:val="24"/>
                <w:szCs w:val="20"/>
                <w:highlight w:val="none"/>
                <w:lang w:val="en-US" w:eastAsia="zh-CN"/>
              </w:rPr>
              <w:t>设置</w:t>
            </w:r>
            <w:r>
              <w:rPr>
                <w:rFonts w:hint="eastAsia" w:cs="Times New Roman"/>
                <w:color w:val="auto"/>
                <w:sz w:val="24"/>
                <w:szCs w:val="20"/>
                <w:highlight w:val="none"/>
                <w:lang w:val="en-US" w:eastAsia="zh-CN"/>
              </w:rPr>
              <w:t>150</w:t>
            </w:r>
            <w:r>
              <w:rPr>
                <w:rFonts w:hint="eastAsia" w:ascii="Times New Roman" w:hAnsi="Times New Roman" w:eastAsia="宋体" w:cs="Times New Roman"/>
                <w:color w:val="auto"/>
                <w:sz w:val="24"/>
                <w:szCs w:val="20"/>
                <w:highlight w:val="none"/>
                <w:lang w:val="en-US" w:eastAsia="zh-CN"/>
              </w:rPr>
              <w:t>m</w:t>
            </w:r>
            <w:r>
              <w:rPr>
                <w:rFonts w:hint="eastAsia" w:ascii="Times New Roman" w:hAnsi="Times New Roman" w:eastAsia="宋体" w:cs="Times New Roman"/>
                <w:color w:val="auto"/>
                <w:sz w:val="24"/>
                <w:szCs w:val="20"/>
                <w:highlight w:val="none"/>
                <w:vertAlign w:val="superscript"/>
                <w:lang w:val="en-US" w:eastAsia="zh-CN"/>
              </w:rPr>
              <w:t>3</w:t>
            </w:r>
            <w:r>
              <w:rPr>
                <w:rFonts w:hint="eastAsia" w:ascii="Times New Roman" w:hAnsi="Times New Roman" w:eastAsia="宋体" w:cs="Times New Roman"/>
                <w:color w:val="auto"/>
                <w:sz w:val="24"/>
                <w:szCs w:val="20"/>
                <w:highlight w:val="none"/>
                <w:lang w:val="en-US" w:eastAsia="zh-CN"/>
              </w:rPr>
              <w:t>事故池，符合《医院污水处理工程技术规范》（HJ2029-2013）规定的：“事故池容积大于日排放量的30%”的要求。事故池采用水泥建筑，内刷防腐蚀涂料，池壁刷防水防渗材料，池底铺设防渗膜，单位面积防渗能力达到等效黏土防渗层Mb≥6.0m，渗透系数≤1×10</w:t>
            </w:r>
            <w:r>
              <w:rPr>
                <w:rFonts w:hint="eastAsia" w:ascii="Times New Roman" w:hAnsi="Times New Roman" w:eastAsia="宋体" w:cs="Times New Roman"/>
                <w:color w:val="auto"/>
                <w:sz w:val="24"/>
                <w:szCs w:val="20"/>
                <w:highlight w:val="none"/>
                <w:vertAlign w:val="superscript"/>
                <w:lang w:val="en-US" w:eastAsia="zh-CN"/>
              </w:rPr>
              <w:t>-7</w:t>
            </w:r>
            <w:r>
              <w:rPr>
                <w:rFonts w:hint="eastAsia" w:ascii="Times New Roman" w:hAnsi="Times New Roman" w:eastAsia="宋体" w:cs="Times New Roman"/>
                <w:color w:val="auto"/>
                <w:sz w:val="24"/>
                <w:szCs w:val="20"/>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000000" w:themeColor="text1"/>
                <w:sz w:val="24"/>
                <w:szCs w:val="20"/>
                <w:highlight w:val="none"/>
                <w:lang w:val="en-US" w:eastAsia="zh-CN"/>
              </w:rPr>
            </w:pPr>
            <w:r>
              <w:rPr>
                <w:rFonts w:hint="eastAsia" w:cs="Times New Roman"/>
                <w:b/>
                <w:bCs/>
                <w:color w:val="000000" w:themeColor="text1"/>
                <w:sz w:val="24"/>
                <w:szCs w:val="20"/>
                <w:highlight w:val="none"/>
                <w:lang w:val="en-US" w:eastAsia="zh-CN"/>
              </w:rPr>
              <w:t>2.5依托可行性分析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eastAsia"/>
                <w:b/>
                <w:bCs/>
                <w:color w:val="auto"/>
                <w:szCs w:val="20"/>
                <w:highlight w:val="none"/>
                <w:lang w:val="en-US" w:eastAsia="zh-CN"/>
              </w:rPr>
            </w:pPr>
            <w:r>
              <w:rPr>
                <w:rFonts w:hint="eastAsia" w:ascii="Times New Roman" w:hAnsi="Times New Roman" w:eastAsia="宋体" w:cs="Times New Roman"/>
                <w:color w:val="auto"/>
                <w:sz w:val="24"/>
                <w:szCs w:val="20"/>
                <w:highlight w:val="none"/>
                <w:lang w:val="en-US" w:eastAsia="zh-CN"/>
              </w:rPr>
              <w:t>哈尔滨市文昌污水处理厂为城镇生活污水处理厂，1997年建成，日处理能力为32.5万吨，文昌污水处理厂一期为污水一级处理系统，采用粗/细格栅和曝气沉砂池+初沉池工艺；文昌污水处理厂二期二级生化处理采用A/O脱氮工艺；文昌污水处理厂三期采用曝气生物滤池工艺（C/N池+D/N池）；文昌污水处理厂升级工程采用改良VCZA2/O脱氮除磷工艺，深度处理采用纤维转盘滤池工艺，处理后的设计出水水质满足《城镇污水处理厂污染物排放标准》（GB18918-2002）一级A标准。</w:t>
            </w:r>
            <w:r>
              <w:rPr>
                <w:rFonts w:hint="default" w:ascii="Times New Roman" w:hAnsi="Times New Roman" w:eastAsia="宋体" w:cs="Times New Roman"/>
                <w:color w:val="auto"/>
                <w:sz w:val="24"/>
                <w:szCs w:val="20"/>
                <w:highlight w:val="none"/>
                <w:lang w:val="en-US" w:eastAsia="zh-CN"/>
              </w:rPr>
              <w:t>本项目污水产生量84.15m</w:t>
            </w:r>
            <w:r>
              <w:rPr>
                <w:rFonts w:hint="default" w:ascii="Times New Roman" w:hAnsi="Times New Roman" w:eastAsia="宋体" w:cs="Times New Roman"/>
                <w:color w:val="auto"/>
                <w:sz w:val="24"/>
                <w:szCs w:val="20"/>
                <w:highlight w:val="none"/>
                <w:vertAlign w:val="superscript"/>
                <w:lang w:val="en-US" w:eastAsia="zh-CN"/>
              </w:rPr>
              <w:t>3</w:t>
            </w:r>
            <w:r>
              <w:rPr>
                <w:rFonts w:hint="default" w:ascii="Times New Roman" w:hAnsi="Times New Roman" w:eastAsia="宋体" w:cs="Times New Roman"/>
                <w:color w:val="auto"/>
                <w:sz w:val="24"/>
                <w:szCs w:val="20"/>
                <w:highlight w:val="none"/>
                <w:lang w:val="en-US" w:eastAsia="zh-CN"/>
              </w:rPr>
              <w:t>/d，占污水处理厂余量的0.0</w:t>
            </w:r>
            <w:r>
              <w:rPr>
                <w:rFonts w:hint="eastAsia" w:cs="Times New Roman"/>
                <w:color w:val="auto"/>
                <w:sz w:val="24"/>
                <w:szCs w:val="20"/>
                <w:highlight w:val="none"/>
                <w:lang w:val="en-US" w:eastAsia="zh-CN"/>
              </w:rPr>
              <w:t>1</w:t>
            </w:r>
            <w:r>
              <w:rPr>
                <w:rFonts w:hint="default" w:ascii="Times New Roman" w:hAnsi="Times New Roman" w:eastAsia="宋体" w:cs="Times New Roman"/>
                <w:color w:val="auto"/>
                <w:sz w:val="24"/>
                <w:szCs w:val="20"/>
                <w:highlight w:val="none"/>
                <w:lang w:val="en-US" w:eastAsia="zh-CN"/>
              </w:rPr>
              <w:t>%，污染物排放</w:t>
            </w:r>
            <w:r>
              <w:rPr>
                <w:rFonts w:hint="default" w:ascii="Times New Roman" w:hAnsi="Times New Roman" w:cs="Times New Roman"/>
                <w:color w:val="auto"/>
                <w:sz w:val="24"/>
                <w:szCs w:val="20"/>
                <w:highlight w:val="none"/>
                <w:lang w:val="en-US" w:eastAsia="zh-CN"/>
              </w:rPr>
              <w:t>满足</w:t>
            </w:r>
            <w:r>
              <w:rPr>
                <w:rFonts w:hint="default" w:ascii="Times New Roman" w:hAnsi="Times New Roman" w:eastAsia="宋体" w:cs="Times New Roman"/>
                <w:bCs/>
                <w:color w:val="auto"/>
                <w:sz w:val="24"/>
                <w:szCs w:val="20"/>
                <w:highlight w:val="none"/>
                <w:lang w:val="en-US" w:eastAsia="zh-CN"/>
              </w:rPr>
              <w:t>《医疗机构水污染物排放标准》（GB18466-2005）表2中的预处理排放标准</w:t>
            </w:r>
            <w:r>
              <w:rPr>
                <w:rFonts w:hint="eastAsia" w:ascii="Times New Roman" w:hAnsi="Times New Roman" w:eastAsia="宋体" w:cs="Times New Roman"/>
                <w:bCs/>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因此依托该污水厂处理本项目外排废水可行。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color w:val="000000" w:themeColor="text1"/>
                <w:szCs w:val="20"/>
                <w:highlight w:val="none"/>
              </w:rPr>
            </w:pPr>
            <w:r>
              <w:rPr>
                <w:rFonts w:hint="eastAsia"/>
                <w:b/>
                <w:bCs/>
                <w:color w:val="000000" w:themeColor="text1"/>
                <w:szCs w:val="20"/>
                <w:highlight w:val="none"/>
                <w:lang w:val="en-US" w:eastAsia="zh-CN"/>
              </w:rPr>
              <w:t>3</w:t>
            </w:r>
            <w:r>
              <w:rPr>
                <w:rFonts w:hint="default"/>
                <w:b/>
                <w:bCs/>
                <w:color w:val="000000" w:themeColor="text1"/>
                <w:szCs w:val="20"/>
                <w:highlight w:val="none"/>
              </w:rPr>
              <w:t>、声环境影响和保护措施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本项目噪声源主要是设备噪声，主要产噪设备为水泵、风机等。项目主要噪声源列表见下表。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000000" w:themeColor="text1"/>
                <w:kern w:val="0"/>
                <w:sz w:val="24"/>
                <w:szCs w:val="20"/>
                <w:highlight w:val="none"/>
                <w:lang w:val="en-US" w:eastAsia="zh-CN"/>
              </w:rPr>
            </w:pPr>
            <w:r>
              <w:rPr>
                <w:rFonts w:hint="default" w:ascii="Times New Roman" w:hAnsi="Times New Roman" w:eastAsia="宋体" w:cs="Times New Roman"/>
                <w:b/>
                <w:color w:val="000000" w:themeColor="text1"/>
                <w:kern w:val="0"/>
                <w:sz w:val="24"/>
                <w:szCs w:val="20"/>
                <w:highlight w:val="none"/>
                <w:lang w:val="en-US" w:eastAsia="zh-CN"/>
              </w:rPr>
              <w:t>表4-</w:t>
            </w:r>
            <w:r>
              <w:rPr>
                <w:rFonts w:hint="eastAsia" w:cs="Times New Roman"/>
                <w:b/>
                <w:color w:val="000000" w:themeColor="text1"/>
                <w:kern w:val="0"/>
                <w:sz w:val="24"/>
                <w:szCs w:val="20"/>
                <w:highlight w:val="none"/>
                <w:lang w:val="en-US" w:eastAsia="zh-CN"/>
              </w:rPr>
              <w:t>10</w:t>
            </w:r>
            <w:r>
              <w:rPr>
                <w:rFonts w:hint="eastAsia" w:ascii="Times New Roman" w:hAnsi="Times New Roman" w:eastAsia="宋体" w:cs="Times New Roman"/>
                <w:b/>
                <w:color w:val="000000" w:themeColor="text1"/>
                <w:kern w:val="0"/>
                <w:sz w:val="24"/>
                <w:szCs w:val="20"/>
                <w:highlight w:val="none"/>
                <w:lang w:val="en-US" w:eastAsia="zh-CN"/>
              </w:rPr>
              <w:t xml:space="preserve"> </w:t>
            </w:r>
            <w:r>
              <w:rPr>
                <w:rFonts w:hint="default" w:ascii="Times New Roman" w:hAnsi="Times New Roman" w:eastAsia="宋体" w:cs="Times New Roman"/>
                <w:b/>
                <w:color w:val="000000" w:themeColor="text1"/>
                <w:kern w:val="0"/>
                <w:sz w:val="24"/>
                <w:szCs w:val="20"/>
                <w:highlight w:val="none"/>
                <w:lang w:val="en-US" w:eastAsia="zh-CN"/>
              </w:rPr>
              <w:t xml:space="preserve"> 项目各噪声源污染情况一览表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39"/>
              <w:gridCol w:w="620"/>
              <w:gridCol w:w="451"/>
              <w:gridCol w:w="426"/>
              <w:gridCol w:w="811"/>
              <w:gridCol w:w="637"/>
              <w:gridCol w:w="509"/>
              <w:gridCol w:w="604"/>
              <w:gridCol w:w="242"/>
              <w:gridCol w:w="719"/>
              <w:gridCol w:w="702"/>
              <w:gridCol w:w="456"/>
              <w:gridCol w:w="773"/>
              <w:gridCol w:w="644"/>
              <w:gridCol w:w="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41"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序号</w:t>
                  </w:r>
                </w:p>
              </w:tc>
              <w:tc>
                <w:tcPr>
                  <w:tcW w:w="364"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建筑物名称</w:t>
                  </w:r>
                </w:p>
              </w:tc>
              <w:tc>
                <w:tcPr>
                  <w:tcW w:w="265"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声源名称</w:t>
                  </w:r>
                </w:p>
              </w:tc>
              <w:tc>
                <w:tcPr>
                  <w:tcW w:w="250"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型号</w:t>
                  </w:r>
                </w:p>
              </w:tc>
              <w:tc>
                <w:tcPr>
                  <w:tcW w:w="476"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lang w:eastAsia="zh-CN"/>
                    </w:rPr>
                  </w:pPr>
                  <w:r>
                    <w:rPr>
                      <w:rFonts w:hint="default"/>
                      <w:b/>
                      <w:bCs/>
                      <w:color w:val="auto"/>
                      <w:sz w:val="18"/>
                      <w:szCs w:val="18"/>
                      <w:highlight w:val="none"/>
                      <w:lang w:eastAsia="zh-CN"/>
                    </w:rPr>
                    <w:t>声源源强</w:t>
                  </w:r>
                </w:p>
              </w:tc>
              <w:tc>
                <w:tcPr>
                  <w:tcW w:w="374"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声源控制措施</w:t>
                  </w:r>
                </w:p>
              </w:tc>
              <w:tc>
                <w:tcPr>
                  <w:tcW w:w="796" w:type="pct"/>
                  <w:gridSpan w:val="3"/>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空间相对位置/m</w:t>
                  </w:r>
                </w:p>
              </w:tc>
              <w:tc>
                <w:tcPr>
                  <w:tcW w:w="422"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距室内边界距离/m</w:t>
                  </w:r>
                </w:p>
              </w:tc>
              <w:tc>
                <w:tcPr>
                  <w:tcW w:w="412"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室内边界声级/dB(A)</w:t>
                  </w:r>
                </w:p>
              </w:tc>
              <w:tc>
                <w:tcPr>
                  <w:tcW w:w="268"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运行时段</w:t>
                  </w:r>
                </w:p>
              </w:tc>
              <w:tc>
                <w:tcPr>
                  <w:tcW w:w="454"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建筑物插入损失/dB(A)</w:t>
                  </w:r>
                </w:p>
              </w:tc>
              <w:tc>
                <w:tcPr>
                  <w:tcW w:w="772" w:type="pct"/>
                  <w:gridSpan w:val="2"/>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62" w:hRule="atLeast"/>
                <w:jc w:val="center"/>
              </w:trPr>
              <w:tc>
                <w:tcPr>
                  <w:tcW w:w="141"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36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265"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250"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476"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声功率级/dB(A)</w:t>
                  </w:r>
                </w:p>
              </w:tc>
              <w:tc>
                <w:tcPr>
                  <w:tcW w:w="37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299"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X</w:t>
                  </w:r>
                </w:p>
              </w:tc>
              <w:tc>
                <w:tcPr>
                  <w:tcW w:w="35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Y</w:t>
                  </w:r>
                </w:p>
              </w:tc>
              <w:tc>
                <w:tcPr>
                  <w:tcW w:w="141"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Z</w:t>
                  </w:r>
                </w:p>
              </w:tc>
              <w:tc>
                <w:tcPr>
                  <w:tcW w:w="422"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412"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268"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45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p>
              </w:tc>
              <w:tc>
                <w:tcPr>
                  <w:tcW w:w="37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声压级/dB(A)</w:t>
                  </w:r>
                </w:p>
              </w:tc>
              <w:tc>
                <w:tcPr>
                  <w:tcW w:w="393"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auto"/>
                      <w:sz w:val="18"/>
                      <w:szCs w:val="18"/>
                      <w:highlight w:val="none"/>
                    </w:rPr>
                  </w:pPr>
                  <w:r>
                    <w:rPr>
                      <w:rFonts w:hint="default"/>
                      <w:b/>
                      <w:bCs/>
                      <w:color w:val="auto"/>
                      <w:sz w:val="18"/>
                      <w:szCs w:val="18"/>
                      <w:highlight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8" w:hRule="atLeast"/>
                <w:jc w:val="center"/>
              </w:trPr>
              <w:tc>
                <w:tcPr>
                  <w:tcW w:w="141"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r>
                    <w:rPr>
                      <w:rFonts w:hint="default"/>
                      <w:color w:val="auto"/>
                      <w:sz w:val="18"/>
                      <w:szCs w:val="18"/>
                      <w:highlight w:val="none"/>
                    </w:rPr>
                    <w:t>1</w:t>
                  </w:r>
                </w:p>
              </w:tc>
              <w:tc>
                <w:tcPr>
                  <w:tcW w:w="364"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污水处理池</w:t>
                  </w:r>
                </w:p>
              </w:tc>
              <w:tc>
                <w:tcPr>
                  <w:tcW w:w="26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水泵</w:t>
                  </w:r>
                </w:p>
              </w:tc>
              <w:tc>
                <w:tcPr>
                  <w:tcW w:w="250"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476"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70</w:t>
                  </w:r>
                </w:p>
              </w:tc>
              <w:tc>
                <w:tcPr>
                  <w:tcW w:w="374" w:type="pct"/>
                  <w:vMerge w:val="restar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r>
                    <w:rPr>
                      <w:rFonts w:hint="default"/>
                      <w:color w:val="auto"/>
                      <w:sz w:val="18"/>
                      <w:szCs w:val="18"/>
                      <w:highlight w:val="none"/>
                    </w:rPr>
                    <w:t>低噪设备、减振、隔声处理</w:t>
                  </w:r>
                </w:p>
              </w:tc>
              <w:tc>
                <w:tcPr>
                  <w:tcW w:w="299"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-6.22</w:t>
                  </w:r>
                </w:p>
              </w:tc>
              <w:tc>
                <w:tcPr>
                  <w:tcW w:w="35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27.01</w:t>
                  </w:r>
                </w:p>
              </w:tc>
              <w:tc>
                <w:tcPr>
                  <w:tcW w:w="141"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eastAsia="zh-CN"/>
                    </w:rPr>
                  </w:pPr>
                  <w:r>
                    <w:rPr>
                      <w:rFonts w:hint="eastAsia"/>
                      <w:color w:val="auto"/>
                      <w:sz w:val="18"/>
                      <w:szCs w:val="18"/>
                      <w:highlight w:val="none"/>
                      <w:lang w:eastAsia="zh-CN"/>
                    </w:rPr>
                    <w:t>1</w:t>
                  </w:r>
                </w:p>
              </w:tc>
              <w:tc>
                <w:tcPr>
                  <w:tcW w:w="422"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41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c>
                <w:tcPr>
                  <w:tcW w:w="26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eastAsia="zh-CN"/>
                    </w:rPr>
                  </w:pPr>
                  <w:r>
                    <w:rPr>
                      <w:rFonts w:hint="eastAsia"/>
                      <w:color w:val="auto"/>
                      <w:sz w:val="18"/>
                      <w:szCs w:val="18"/>
                      <w:highlight w:val="none"/>
                      <w:lang w:eastAsia="zh-CN"/>
                    </w:rPr>
                    <w:t>昼间</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r>
                    <w:rPr>
                      <w:rFonts w:hint="eastAsia"/>
                      <w:color w:val="auto"/>
                      <w:sz w:val="18"/>
                      <w:szCs w:val="18"/>
                      <w:highlight w:val="none"/>
                      <w:lang w:eastAsia="zh-CN"/>
                    </w:rPr>
                    <w:t>夜间</w:t>
                  </w:r>
                </w:p>
              </w:tc>
              <w:tc>
                <w:tcPr>
                  <w:tcW w:w="454"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25</w:t>
                  </w:r>
                </w:p>
              </w:tc>
              <w:tc>
                <w:tcPr>
                  <w:tcW w:w="37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45</w:t>
                  </w:r>
                </w:p>
              </w:tc>
              <w:tc>
                <w:tcPr>
                  <w:tcW w:w="393"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r>
                    <w:rPr>
                      <w:rFonts w:hint="default"/>
                      <w:color w:val="auto"/>
                      <w:sz w:val="18"/>
                      <w:szCs w:val="18"/>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8" w:hRule="atLeast"/>
                <w:jc w:val="center"/>
              </w:trPr>
              <w:tc>
                <w:tcPr>
                  <w:tcW w:w="141" w:type="pct"/>
                  <w:vMerge w:val="restar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2</w:t>
                  </w:r>
                </w:p>
              </w:tc>
              <w:tc>
                <w:tcPr>
                  <w:tcW w:w="364" w:type="pct"/>
                  <w:vMerge w:val="restar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污水处理间</w:t>
                  </w:r>
                </w:p>
              </w:tc>
              <w:tc>
                <w:tcPr>
                  <w:tcW w:w="26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除臭风机</w:t>
                  </w:r>
                </w:p>
              </w:tc>
              <w:tc>
                <w:tcPr>
                  <w:tcW w:w="250"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476"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75</w:t>
                  </w:r>
                </w:p>
              </w:tc>
              <w:tc>
                <w:tcPr>
                  <w:tcW w:w="37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p>
              </w:tc>
              <w:tc>
                <w:tcPr>
                  <w:tcW w:w="299"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21.36</w:t>
                  </w:r>
                </w:p>
              </w:tc>
              <w:tc>
                <w:tcPr>
                  <w:tcW w:w="35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0.65</w:t>
                  </w:r>
                </w:p>
              </w:tc>
              <w:tc>
                <w:tcPr>
                  <w:tcW w:w="141"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422"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41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26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eastAsia="zh-CN"/>
                    </w:rPr>
                  </w:pPr>
                  <w:r>
                    <w:rPr>
                      <w:rFonts w:hint="eastAsia"/>
                      <w:color w:val="auto"/>
                      <w:sz w:val="18"/>
                      <w:szCs w:val="18"/>
                      <w:highlight w:val="none"/>
                      <w:lang w:eastAsia="zh-CN"/>
                    </w:rPr>
                    <w:t>昼间</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color w:val="auto"/>
                      <w:sz w:val="18"/>
                      <w:szCs w:val="18"/>
                      <w:highlight w:val="none"/>
                      <w:lang w:eastAsia="zh-CN"/>
                    </w:rPr>
                  </w:pPr>
                  <w:r>
                    <w:rPr>
                      <w:rFonts w:hint="eastAsia"/>
                      <w:color w:val="auto"/>
                      <w:sz w:val="18"/>
                      <w:szCs w:val="18"/>
                      <w:highlight w:val="none"/>
                      <w:lang w:eastAsia="zh-CN"/>
                    </w:rPr>
                    <w:t>夜间</w:t>
                  </w:r>
                </w:p>
              </w:tc>
              <w:tc>
                <w:tcPr>
                  <w:tcW w:w="454"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25</w:t>
                  </w:r>
                </w:p>
              </w:tc>
              <w:tc>
                <w:tcPr>
                  <w:tcW w:w="37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50</w:t>
                  </w:r>
                </w:p>
              </w:tc>
              <w:tc>
                <w:tcPr>
                  <w:tcW w:w="393"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8" w:hRule="atLeast"/>
                <w:jc w:val="center"/>
              </w:trPr>
              <w:tc>
                <w:tcPr>
                  <w:tcW w:w="141"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p>
              </w:tc>
              <w:tc>
                <w:tcPr>
                  <w:tcW w:w="36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18"/>
                      <w:szCs w:val="18"/>
                      <w:highlight w:val="none"/>
                      <w:lang w:val="en-US" w:eastAsia="zh-CN"/>
                    </w:rPr>
                  </w:pPr>
                </w:p>
              </w:tc>
              <w:tc>
                <w:tcPr>
                  <w:tcW w:w="26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曝气风机</w:t>
                  </w:r>
                </w:p>
              </w:tc>
              <w:tc>
                <w:tcPr>
                  <w:tcW w:w="250"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476"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75</w:t>
                  </w:r>
                </w:p>
              </w:tc>
              <w:tc>
                <w:tcPr>
                  <w:tcW w:w="374" w:type="pct"/>
                  <w:vMerge w:val="continue"/>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rPr>
                  </w:pPr>
                </w:p>
              </w:tc>
              <w:tc>
                <w:tcPr>
                  <w:tcW w:w="299"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21.36</w:t>
                  </w:r>
                </w:p>
              </w:tc>
              <w:tc>
                <w:tcPr>
                  <w:tcW w:w="355"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-3.54</w:t>
                  </w:r>
                </w:p>
              </w:tc>
              <w:tc>
                <w:tcPr>
                  <w:tcW w:w="141"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422"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1</w:t>
                  </w:r>
                </w:p>
              </w:tc>
              <w:tc>
                <w:tcPr>
                  <w:tcW w:w="412"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26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eastAsia="zh-CN"/>
                    </w:rPr>
                  </w:pPr>
                  <w:r>
                    <w:rPr>
                      <w:rFonts w:hint="eastAsia"/>
                      <w:color w:val="auto"/>
                      <w:sz w:val="18"/>
                      <w:szCs w:val="18"/>
                      <w:highlight w:val="none"/>
                      <w:lang w:eastAsia="zh-CN"/>
                    </w:rPr>
                    <w:t>昼间</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olor w:val="auto"/>
                      <w:sz w:val="18"/>
                      <w:szCs w:val="18"/>
                      <w:highlight w:val="none"/>
                      <w:lang w:eastAsia="zh-CN"/>
                    </w:rPr>
                  </w:pPr>
                  <w:r>
                    <w:rPr>
                      <w:rFonts w:hint="eastAsia"/>
                      <w:color w:val="auto"/>
                      <w:sz w:val="18"/>
                      <w:szCs w:val="18"/>
                      <w:highlight w:val="none"/>
                      <w:lang w:eastAsia="zh-CN"/>
                    </w:rPr>
                    <w:t>夜间</w:t>
                  </w:r>
                </w:p>
              </w:tc>
              <w:tc>
                <w:tcPr>
                  <w:tcW w:w="454"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25</w:t>
                  </w:r>
                </w:p>
              </w:tc>
              <w:tc>
                <w:tcPr>
                  <w:tcW w:w="378"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50</w:t>
                  </w:r>
                </w:p>
              </w:tc>
              <w:tc>
                <w:tcPr>
                  <w:tcW w:w="393" w:type="pct"/>
                  <w:shd w:val="clear" w:color="auto" w:fill="FFFFFF"/>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color w:val="auto"/>
                      <w:sz w:val="18"/>
                      <w:szCs w:val="18"/>
                      <w:highlight w:val="none"/>
                      <w:lang w:val="en-US" w:eastAsia="zh-CN"/>
                    </w:rPr>
                  </w:pPr>
                  <w:r>
                    <w:rPr>
                      <w:rFonts w:hint="eastAsia"/>
                      <w:color w:val="auto"/>
                      <w:sz w:val="18"/>
                      <w:szCs w:val="18"/>
                      <w:highlight w:val="none"/>
                      <w:lang w:val="en-US" w:eastAsia="zh-CN"/>
                    </w:rPr>
                    <w:t>1</w:t>
                  </w:r>
                </w:p>
              </w:tc>
            </w:tr>
          </w:tbl>
          <w:p>
            <w:pPr>
              <w:pStyle w:val="70"/>
              <w:keepNext w:val="0"/>
              <w:keepLines w:val="0"/>
              <w:suppressLineNumbers w:val="0"/>
              <w:adjustRightInd/>
              <w:spacing w:before="0" w:beforeAutospacing="0" w:after="0" w:afterAutospacing="0" w:line="360" w:lineRule="auto"/>
              <w:ind w:left="0" w:right="0" w:firstLine="480"/>
              <w:jc w:val="both"/>
              <w:rPr>
                <w:rFonts w:hint="default"/>
                <w:snapToGrid w:val="0"/>
                <w:color w:val="000000" w:themeColor="text1"/>
                <w:szCs w:val="20"/>
                <w:highlight w:val="none"/>
              </w:rPr>
            </w:pPr>
            <w:r>
              <w:rPr>
                <w:rFonts w:hint="default"/>
                <w:snapToGrid w:val="0"/>
                <w:color w:val="000000" w:themeColor="text1"/>
                <w:szCs w:val="20"/>
                <w:highlight w:val="none"/>
              </w:rPr>
              <w:t>为减少各噪声源对周边声环境的影响，可从设备选型、隔声降噪等方面进一步</w:t>
            </w:r>
            <w:r>
              <w:rPr>
                <w:rFonts w:hint="default"/>
                <w:color w:val="000000" w:themeColor="text1"/>
                <w:szCs w:val="20"/>
                <w:highlight w:val="none"/>
              </w:rPr>
              <w:t>考虑噪声的防治措施：</w:t>
            </w:r>
          </w:p>
          <w:p>
            <w:pPr>
              <w:pStyle w:val="70"/>
              <w:keepNext w:val="0"/>
              <w:keepLines w:val="0"/>
              <w:suppressLineNumbers w:val="0"/>
              <w:adjustRightInd/>
              <w:spacing w:before="0" w:beforeAutospacing="0" w:after="0" w:afterAutospacing="0" w:line="360" w:lineRule="auto"/>
              <w:ind w:left="0" w:right="0" w:firstLine="480"/>
              <w:jc w:val="both"/>
              <w:rPr>
                <w:rFonts w:hint="default" w:ascii="Times New Roman" w:hAnsi="Times New Roman" w:eastAsia="宋体" w:cs="Times New Roman"/>
                <w:snapToGrid w:val="0"/>
                <w:color w:val="000000" w:themeColor="text1"/>
                <w:szCs w:val="20"/>
                <w:highlight w:val="none"/>
              </w:rPr>
            </w:pPr>
            <w:r>
              <w:rPr>
                <w:rFonts w:hint="eastAsia" w:ascii="Times New Roman" w:hAnsi="Times New Roman" w:eastAsia="宋体" w:cs="Times New Roman"/>
                <w:snapToGrid w:val="0"/>
                <w:color w:val="000000" w:themeColor="text1"/>
                <w:szCs w:val="20"/>
                <w:highlight w:val="none"/>
              </w:rPr>
              <w:t>①本项目选用低噪声设备，并采取减振降噪措施。</w:t>
            </w:r>
          </w:p>
          <w:p>
            <w:pPr>
              <w:pStyle w:val="70"/>
              <w:keepNext w:val="0"/>
              <w:keepLines w:val="0"/>
              <w:suppressLineNumbers w:val="0"/>
              <w:adjustRightInd/>
              <w:spacing w:before="0" w:beforeAutospacing="0" w:after="0" w:afterAutospacing="0" w:line="360" w:lineRule="auto"/>
              <w:ind w:left="0" w:right="0" w:firstLine="480"/>
              <w:jc w:val="both"/>
              <w:rPr>
                <w:rFonts w:hint="default" w:ascii="Times New Roman" w:hAnsi="Times New Roman" w:eastAsia="宋体" w:cs="Times New Roman"/>
                <w:snapToGrid w:val="0"/>
                <w:color w:val="000000" w:themeColor="text1"/>
                <w:szCs w:val="20"/>
                <w:highlight w:val="none"/>
              </w:rPr>
            </w:pPr>
            <w:r>
              <w:rPr>
                <w:rFonts w:hint="eastAsia" w:ascii="Times New Roman" w:hAnsi="Times New Roman" w:eastAsia="宋体" w:cs="Times New Roman"/>
                <w:snapToGrid w:val="0"/>
                <w:color w:val="000000" w:themeColor="text1"/>
                <w:szCs w:val="20"/>
                <w:highlight w:val="none"/>
              </w:rPr>
              <w:t>②水泵采用基础加双层隔振器，上层选用橡胶隔振器，下层选用弹簧隔振器跟地基连接。</w:t>
            </w:r>
          </w:p>
          <w:p>
            <w:pPr>
              <w:pStyle w:val="70"/>
              <w:keepNext w:val="0"/>
              <w:keepLines w:val="0"/>
              <w:suppressLineNumbers w:val="0"/>
              <w:adjustRightInd/>
              <w:spacing w:before="0" w:beforeAutospacing="0" w:after="0" w:afterAutospacing="0" w:line="360" w:lineRule="auto"/>
              <w:ind w:left="0" w:right="0" w:firstLine="480"/>
              <w:jc w:val="both"/>
              <w:rPr>
                <w:rFonts w:hint="default" w:ascii="Times New Roman" w:hAnsi="Times New Roman" w:eastAsia="宋体" w:cs="Times New Roman"/>
                <w:snapToGrid w:val="0"/>
                <w:color w:val="000000" w:themeColor="text1"/>
                <w:szCs w:val="20"/>
                <w:highlight w:val="none"/>
              </w:rPr>
            </w:pPr>
            <w:r>
              <w:rPr>
                <w:rFonts w:hint="eastAsia" w:ascii="Times New Roman" w:hAnsi="Times New Roman" w:eastAsia="宋体" w:cs="Times New Roman"/>
                <w:snapToGrid w:val="0"/>
                <w:color w:val="000000" w:themeColor="text1"/>
                <w:szCs w:val="20"/>
                <w:highlight w:val="none"/>
              </w:rPr>
              <w:t>③管道与风机口采用软连接，风机的进出口加装消声器。</w:t>
            </w:r>
          </w:p>
          <w:p>
            <w:pPr>
              <w:pStyle w:val="70"/>
              <w:keepNext w:val="0"/>
              <w:keepLines w:val="0"/>
              <w:suppressLineNumbers w:val="0"/>
              <w:adjustRightInd/>
              <w:spacing w:before="0" w:beforeAutospacing="0" w:after="0" w:afterAutospacing="0" w:line="360" w:lineRule="auto"/>
              <w:ind w:left="0" w:right="0" w:firstLine="480"/>
              <w:jc w:val="both"/>
              <w:rPr>
                <w:rFonts w:hint="default" w:ascii="Times New Roman" w:hAnsi="Times New Roman" w:eastAsia="宋体" w:cs="Times New Roman"/>
                <w:snapToGrid w:val="0"/>
                <w:color w:val="000000" w:themeColor="text1"/>
                <w:szCs w:val="20"/>
                <w:highlight w:val="none"/>
              </w:rPr>
            </w:pPr>
            <w:r>
              <w:rPr>
                <w:rFonts w:hint="eastAsia" w:ascii="Times New Roman" w:hAnsi="Times New Roman" w:eastAsia="宋体" w:cs="Times New Roman"/>
                <w:snapToGrid w:val="0"/>
                <w:color w:val="000000" w:themeColor="text1"/>
                <w:szCs w:val="20"/>
                <w:highlight w:val="none"/>
              </w:rPr>
              <w:t>④沿墙管道采用弹性吊挂的支承方式，利用管道重量与支承刚度吸收振动能量。</w:t>
            </w:r>
          </w:p>
          <w:p>
            <w:pPr>
              <w:pStyle w:val="70"/>
              <w:keepNext w:val="0"/>
              <w:keepLines w:val="0"/>
              <w:suppressLineNumbers w:val="0"/>
              <w:adjustRightInd/>
              <w:spacing w:before="0" w:beforeAutospacing="0" w:after="0" w:afterAutospacing="0" w:line="360" w:lineRule="auto"/>
              <w:ind w:left="0" w:right="0" w:firstLine="480"/>
              <w:jc w:val="both"/>
              <w:rPr>
                <w:rFonts w:hint="default" w:ascii="Times New Roman" w:hAnsi="Times New Roman" w:eastAsia="宋体" w:cs="Times New Roman"/>
                <w:snapToGrid w:val="0"/>
                <w:color w:val="000000" w:themeColor="text1"/>
                <w:szCs w:val="20"/>
                <w:highlight w:val="none"/>
              </w:rPr>
            </w:pPr>
            <w:r>
              <w:rPr>
                <w:rFonts w:hint="eastAsia" w:ascii="Times New Roman" w:hAnsi="Times New Roman" w:eastAsia="宋体" w:cs="Times New Roman"/>
                <w:snapToGrid w:val="0"/>
                <w:color w:val="000000" w:themeColor="text1"/>
                <w:szCs w:val="20"/>
                <w:highlight w:val="none"/>
              </w:rPr>
              <w:t>⑤高噪声设备采用基础加双层隔振器、上层选用橡胶隔振器、下层选用弹簧隔振器跟地基连接，安装消声器。</w:t>
            </w:r>
          </w:p>
          <w:p>
            <w:pPr>
              <w:pStyle w:val="70"/>
              <w:keepNext w:val="0"/>
              <w:keepLines w:val="0"/>
              <w:suppressLineNumbers w:val="0"/>
              <w:adjustRightInd/>
              <w:spacing w:before="0" w:beforeAutospacing="0" w:after="0" w:afterAutospacing="0" w:line="360" w:lineRule="auto"/>
              <w:ind w:left="0" w:right="0" w:firstLine="480"/>
              <w:jc w:val="both"/>
              <w:rPr>
                <w:rFonts w:hint="default"/>
                <w:snapToGrid w:val="0"/>
                <w:color w:val="000000" w:themeColor="text1"/>
                <w:szCs w:val="20"/>
                <w:highlight w:val="red"/>
              </w:rPr>
            </w:pPr>
            <w:r>
              <w:rPr>
                <w:rFonts w:hint="default"/>
                <w:snapToGrid w:val="0"/>
                <w:color w:val="000000" w:themeColor="text1"/>
                <w:szCs w:val="20"/>
                <w:highlight w:val="none"/>
              </w:rPr>
              <w:t>通过上述相应减振、隔声、降噪等措施，再经墙体隔声以及距离衰减后，可以确保项目厂</w:t>
            </w:r>
            <w:r>
              <w:rPr>
                <w:rFonts w:hint="default"/>
                <w:color w:val="000000" w:themeColor="text1"/>
                <w:szCs w:val="20"/>
                <w:highlight w:val="none"/>
              </w:rPr>
              <w:t>界</w:t>
            </w:r>
            <w:r>
              <w:rPr>
                <w:rFonts w:hint="default"/>
                <w:snapToGrid w:val="0"/>
                <w:color w:val="000000" w:themeColor="text1"/>
                <w:szCs w:val="20"/>
                <w:highlight w:val="none"/>
              </w:rPr>
              <w:t>噪声</w:t>
            </w:r>
            <w:r>
              <w:rPr>
                <w:rFonts w:hint="default"/>
                <w:color w:val="000000" w:themeColor="text1"/>
                <w:szCs w:val="20"/>
                <w:highlight w:val="none"/>
              </w:rPr>
              <w:t>满足《工业企业厂界环境噪声排放标准》（GB12348-2008）中的2类标准</w:t>
            </w:r>
            <w:r>
              <w:rPr>
                <w:rFonts w:hint="default"/>
                <w:snapToGrid w:val="0"/>
                <w:color w:val="000000" w:themeColor="text1"/>
                <w:szCs w:val="20"/>
                <w:highlight w:val="none"/>
              </w:rPr>
              <w:t>要求。</w:t>
            </w:r>
            <w:r>
              <w:rPr>
                <w:rFonts w:hint="eastAsia"/>
                <w:snapToGrid w:val="0"/>
                <w:color w:val="000000" w:themeColor="text1"/>
                <w:szCs w:val="20"/>
                <w:highlight w:val="none"/>
                <w:lang w:val="en-US" w:eastAsia="zh-CN"/>
              </w:rPr>
              <w:t>对其影响较小。</w:t>
            </w:r>
            <w:r>
              <w:rPr>
                <w:rFonts w:hint="default"/>
                <w:snapToGrid w:val="0"/>
                <w:color w:val="000000" w:themeColor="text1"/>
                <w:szCs w:val="20"/>
                <w:highlight w:val="none"/>
              </w:rPr>
              <w:t>因此，通过落实以上噪声治理措施，项目噪声对周围声环境影响不大。</w:t>
            </w:r>
          </w:p>
          <w:p>
            <w:pPr>
              <w:pStyle w:val="26"/>
              <w:keepNext w:val="0"/>
              <w:keepLines w:val="0"/>
              <w:suppressLineNumbers w:val="0"/>
              <w:tabs>
                <w:tab w:val="left" w:pos="1395"/>
              </w:tabs>
              <w:spacing w:before="0" w:beforeAutospacing="0" w:after="0" w:afterAutospacing="0"/>
              <w:ind w:left="0" w:right="0" w:firstLine="480"/>
              <w:jc w:val="both"/>
              <w:rPr>
                <w:rFonts w:hint="default"/>
                <w:color w:val="000000" w:themeColor="text1"/>
                <w:sz w:val="24"/>
                <w:szCs w:val="20"/>
                <w:highlight w:val="none"/>
              </w:rPr>
            </w:pPr>
            <w:r>
              <w:rPr>
                <w:rFonts w:hint="default"/>
                <w:color w:val="000000" w:themeColor="text1"/>
                <w:sz w:val="24"/>
                <w:szCs w:val="20"/>
                <w:highlight w:val="none"/>
              </w:rPr>
              <w:t>为了保证项目运行过程各种排污行为能够实现达标排放，不对环境造成太大的不利影响，须制定全面的污染源监测和环境质量监控计划，对项目处理设施和环境敏感点进行监测，确保环境质量不因工程建设而恶化。</w:t>
            </w:r>
            <w:r>
              <w:rPr>
                <w:rFonts w:hint="default"/>
                <w:color w:val="000000" w:themeColor="text1"/>
                <w:sz w:val="24"/>
                <w:szCs w:val="20"/>
                <w:highlight w:val="none"/>
                <w:lang w:val="en-US" w:eastAsia="zh-CN"/>
              </w:rPr>
              <w:t>按照《排污单位自行监测技术指南 总则》（HJ819-2017），</w:t>
            </w:r>
            <w:r>
              <w:rPr>
                <w:rFonts w:hint="default"/>
                <w:color w:val="000000" w:themeColor="text1"/>
                <w:sz w:val="24"/>
                <w:szCs w:val="20"/>
                <w:highlight w:val="none"/>
              </w:rPr>
              <w:t>本工程运行期环境监测计划见表</w:t>
            </w:r>
            <w:r>
              <w:rPr>
                <w:rFonts w:hint="eastAsia"/>
                <w:color w:val="000000" w:themeColor="text1"/>
                <w:sz w:val="24"/>
                <w:szCs w:val="20"/>
                <w:highlight w:val="none"/>
                <w:lang w:val="en-US" w:eastAsia="zh-CN"/>
              </w:rPr>
              <w:t>4-11</w:t>
            </w:r>
            <w:r>
              <w:rPr>
                <w:rFonts w:hint="default"/>
                <w:color w:val="000000" w:themeColor="text1"/>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000000" w:themeColor="text1"/>
                <w:kern w:val="0"/>
                <w:sz w:val="24"/>
                <w:szCs w:val="20"/>
                <w:highlight w:val="none"/>
                <w:lang w:val="en-US" w:eastAsia="zh-CN"/>
              </w:rPr>
            </w:pPr>
            <w:r>
              <w:rPr>
                <w:rFonts w:hint="default" w:ascii="Times New Roman" w:hAnsi="Times New Roman" w:eastAsia="宋体" w:cs="Times New Roman"/>
                <w:b/>
                <w:color w:val="000000" w:themeColor="text1"/>
                <w:kern w:val="0"/>
                <w:sz w:val="24"/>
                <w:szCs w:val="20"/>
                <w:highlight w:val="none"/>
                <w:lang w:val="en-US" w:eastAsia="zh-CN"/>
              </w:rPr>
              <w:t>表</w:t>
            </w:r>
            <w:r>
              <w:rPr>
                <w:rFonts w:hint="eastAsia" w:ascii="Times New Roman" w:hAnsi="Times New Roman" w:eastAsia="宋体" w:cs="Times New Roman"/>
                <w:b/>
                <w:color w:val="000000" w:themeColor="text1"/>
                <w:kern w:val="0"/>
                <w:sz w:val="24"/>
                <w:szCs w:val="20"/>
                <w:highlight w:val="none"/>
                <w:lang w:val="en-US" w:eastAsia="zh-CN"/>
              </w:rPr>
              <w:t>4-1</w:t>
            </w:r>
            <w:r>
              <w:rPr>
                <w:rFonts w:hint="eastAsia" w:cs="Times New Roman"/>
                <w:b/>
                <w:color w:val="000000" w:themeColor="text1"/>
                <w:kern w:val="0"/>
                <w:sz w:val="24"/>
                <w:szCs w:val="20"/>
                <w:highlight w:val="none"/>
                <w:lang w:val="en-US" w:eastAsia="zh-CN"/>
              </w:rPr>
              <w:t>1</w:t>
            </w:r>
            <w:r>
              <w:rPr>
                <w:rFonts w:hint="eastAsia" w:ascii="Times New Roman" w:hAnsi="Times New Roman" w:eastAsia="宋体" w:cs="Times New Roman"/>
                <w:b/>
                <w:color w:val="000000" w:themeColor="text1"/>
                <w:kern w:val="0"/>
                <w:sz w:val="24"/>
                <w:szCs w:val="20"/>
                <w:highlight w:val="none"/>
                <w:lang w:val="en-US" w:eastAsia="zh-CN"/>
              </w:rPr>
              <w:t xml:space="preserve">  </w:t>
            </w:r>
            <w:r>
              <w:rPr>
                <w:rFonts w:hint="eastAsia" w:cs="Times New Roman"/>
                <w:b/>
                <w:color w:val="000000" w:themeColor="text1"/>
                <w:kern w:val="0"/>
                <w:sz w:val="24"/>
                <w:szCs w:val="20"/>
                <w:highlight w:val="none"/>
                <w:lang w:val="en-US" w:eastAsia="zh-CN"/>
              </w:rPr>
              <w:t>声</w:t>
            </w:r>
            <w:r>
              <w:rPr>
                <w:rFonts w:hint="default" w:ascii="Times New Roman" w:hAnsi="Times New Roman" w:eastAsia="宋体" w:cs="Times New Roman"/>
                <w:b/>
                <w:color w:val="000000" w:themeColor="text1"/>
                <w:kern w:val="0"/>
                <w:sz w:val="24"/>
                <w:szCs w:val="20"/>
                <w:highlight w:val="none"/>
                <w:lang w:val="en-US" w:eastAsia="zh-CN"/>
              </w:rPr>
              <w:t>环境质量监测计划</w:t>
            </w:r>
          </w:p>
          <w:tbl>
            <w:tblPr>
              <w:tblStyle w:val="55"/>
              <w:tblW w:w="850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28" w:type="dxa"/>
                <w:bottom w:w="28" w:type="dxa"/>
                <w:right w:w="28" w:type="dxa"/>
              </w:tblCellMar>
            </w:tblPr>
            <w:tblGrid>
              <w:gridCol w:w="1356"/>
              <w:gridCol w:w="2303"/>
              <w:gridCol w:w="2309"/>
              <w:gridCol w:w="253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90" w:hRule="atLeast"/>
                <w:jc w:val="center"/>
              </w:trPr>
              <w:tc>
                <w:tcPr>
                  <w:tcW w:w="797" w:type="pct"/>
                  <w:tcBorders>
                    <w:top w:val="single" w:color="000000" w:sz="12" w:space="0"/>
                    <w:left w:val="nil"/>
                    <w:bottom w:val="single" w:color="000000" w:sz="6"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rPr>
                  </w:pPr>
                  <w:r>
                    <w:rPr>
                      <w:rFonts w:hint="default" w:ascii="Times New Roman" w:hAnsi="Times New Roman" w:eastAsia="宋体" w:cs="Times New Roman"/>
                      <w:b/>
                      <w:bCs w:val="0"/>
                      <w:color w:val="000000" w:themeColor="text1"/>
                      <w:sz w:val="21"/>
                      <w:szCs w:val="21"/>
                      <w:highlight w:val="none"/>
                    </w:rPr>
                    <w:t>项目</w:t>
                  </w:r>
                </w:p>
              </w:tc>
              <w:tc>
                <w:tcPr>
                  <w:tcW w:w="1354" w:type="pct"/>
                  <w:tcBorders>
                    <w:top w:val="single" w:color="000000" w:sz="12" w:space="0"/>
                    <w:left w:val="single" w:color="auto" w:sz="4"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rPr>
                  </w:pPr>
                  <w:r>
                    <w:rPr>
                      <w:rFonts w:hint="default" w:ascii="Times New Roman" w:hAnsi="Times New Roman" w:eastAsia="宋体" w:cs="Times New Roman"/>
                      <w:b/>
                      <w:bCs w:val="0"/>
                      <w:color w:val="000000" w:themeColor="text1"/>
                      <w:sz w:val="21"/>
                      <w:szCs w:val="21"/>
                      <w:highlight w:val="none"/>
                    </w:rPr>
                    <w:t>监测点位</w:t>
                  </w:r>
                </w:p>
              </w:tc>
              <w:tc>
                <w:tcPr>
                  <w:tcW w:w="1357" w:type="pct"/>
                  <w:tcBorders>
                    <w:top w:val="single" w:color="000000" w:sz="12"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rPr>
                  </w:pPr>
                  <w:r>
                    <w:rPr>
                      <w:rFonts w:hint="default" w:ascii="Times New Roman" w:hAnsi="Times New Roman" w:eastAsia="宋体" w:cs="Times New Roman"/>
                      <w:b/>
                      <w:bCs w:val="0"/>
                      <w:color w:val="000000" w:themeColor="text1"/>
                      <w:sz w:val="21"/>
                      <w:szCs w:val="21"/>
                      <w:highlight w:val="none"/>
                    </w:rPr>
                    <w:t>监测指标</w:t>
                  </w:r>
                </w:p>
              </w:tc>
              <w:tc>
                <w:tcPr>
                  <w:tcW w:w="1491" w:type="pct"/>
                  <w:tcBorders>
                    <w:top w:val="single" w:color="000000" w:sz="12" w:space="0"/>
                    <w:left w:val="single" w:color="000000" w:sz="6" w:space="0"/>
                    <w:bottom w:val="single" w:color="000000" w:sz="6"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000000" w:themeColor="text1"/>
                      <w:sz w:val="21"/>
                      <w:szCs w:val="21"/>
                      <w:highlight w:val="none"/>
                    </w:rPr>
                  </w:pPr>
                  <w:r>
                    <w:rPr>
                      <w:rFonts w:hint="default" w:ascii="Times New Roman" w:hAnsi="Times New Roman" w:eastAsia="宋体" w:cs="Times New Roman"/>
                      <w:b/>
                      <w:bCs w:val="0"/>
                      <w:color w:val="000000" w:themeColor="text1"/>
                      <w:sz w:val="21"/>
                      <w:szCs w:val="21"/>
                      <w:highlight w:val="none"/>
                    </w:rPr>
                    <w:t>监测频率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90" w:hRule="atLeast"/>
                <w:jc w:val="center"/>
              </w:trPr>
              <w:tc>
                <w:tcPr>
                  <w:tcW w:w="797" w:type="pct"/>
                  <w:tcBorders>
                    <w:top w:val="single" w:color="000000" w:sz="6" w:space="0"/>
                    <w:left w:val="nil"/>
                    <w:bottom w:val="single" w:color="auto" w:sz="12"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噪声</w:t>
                  </w:r>
                </w:p>
              </w:tc>
              <w:tc>
                <w:tcPr>
                  <w:tcW w:w="1354" w:type="pct"/>
                  <w:tcBorders>
                    <w:top w:val="single" w:color="000000" w:sz="6" w:space="0"/>
                    <w:left w:val="single" w:color="auto" w:sz="4" w:space="0"/>
                    <w:bottom w:val="single" w:color="auto" w:sz="12"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厂界四周</w:t>
                  </w:r>
                </w:p>
              </w:tc>
              <w:tc>
                <w:tcPr>
                  <w:tcW w:w="1357" w:type="pct"/>
                  <w:tcBorders>
                    <w:top w:val="single" w:color="000000" w:sz="6" w:space="0"/>
                    <w:left w:val="single" w:color="000000" w:sz="6" w:space="0"/>
                    <w:bottom w:val="single" w:color="auto" w:sz="12"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昼间</w:t>
                  </w:r>
                  <w:r>
                    <w:rPr>
                      <w:rFonts w:hint="eastAsia" w:cs="Times New Roman"/>
                      <w:color w:val="000000" w:themeColor="text1"/>
                      <w:kern w:val="0"/>
                      <w:sz w:val="21"/>
                      <w:szCs w:val="21"/>
                      <w:highlight w:val="none"/>
                      <w:lang w:eastAsia="zh-CN"/>
                    </w:rPr>
                    <w:t>、</w:t>
                  </w:r>
                  <w:r>
                    <w:rPr>
                      <w:rFonts w:hint="eastAsia" w:cs="Times New Roman"/>
                      <w:color w:val="000000" w:themeColor="text1"/>
                      <w:kern w:val="0"/>
                      <w:sz w:val="21"/>
                      <w:szCs w:val="21"/>
                      <w:highlight w:val="none"/>
                      <w:lang w:val="en-US" w:eastAsia="zh-CN"/>
                    </w:rPr>
                    <w:t>夜间</w:t>
                  </w:r>
                  <w:r>
                    <w:rPr>
                      <w:rFonts w:hint="default" w:ascii="Times New Roman" w:hAnsi="Times New Roman" w:eastAsia="宋体" w:cs="Times New Roman"/>
                      <w:color w:val="000000" w:themeColor="text1"/>
                      <w:kern w:val="0"/>
                      <w:sz w:val="21"/>
                      <w:szCs w:val="21"/>
                      <w:highlight w:val="none"/>
                    </w:rPr>
                    <w:t>噪声</w:t>
                  </w:r>
                </w:p>
              </w:tc>
              <w:tc>
                <w:tcPr>
                  <w:tcW w:w="1491" w:type="pct"/>
                  <w:tcBorders>
                    <w:top w:val="single" w:color="000000" w:sz="6" w:space="0"/>
                    <w:left w:val="single" w:color="000000" w:sz="6" w:space="0"/>
                    <w:bottom w:val="single" w:color="auto" w:sz="12" w:space="0"/>
                    <w:right w:val="single" w:color="000000" w:sz="6"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1次/季度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b/>
                <w:bCs/>
                <w:color w:val="000000" w:themeColor="text1"/>
                <w:szCs w:val="20"/>
                <w:highlight w:val="none"/>
              </w:rPr>
            </w:pPr>
            <w:r>
              <w:rPr>
                <w:rFonts w:hint="eastAsia"/>
                <w:b/>
                <w:bCs/>
                <w:color w:val="000000" w:themeColor="text1"/>
                <w:szCs w:val="20"/>
                <w:highlight w:val="none"/>
                <w:lang w:val="en-US" w:eastAsia="zh-CN"/>
              </w:rPr>
              <w:t>4</w:t>
            </w:r>
            <w:r>
              <w:rPr>
                <w:rFonts w:hint="default"/>
                <w:b/>
                <w:bCs/>
                <w:color w:val="000000" w:themeColor="text1"/>
                <w:szCs w:val="20"/>
                <w:highlight w:val="none"/>
              </w:rPr>
              <w:t>、固体废物环境影响和保护措施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default" w:ascii="Times New Roman" w:hAnsi="Times New Roman" w:eastAsia="宋体" w:cs="Times New Roman"/>
                <w:b/>
                <w:bCs/>
                <w:color w:val="000000" w:themeColor="text1"/>
                <w:szCs w:val="20"/>
                <w:highlight w:val="none"/>
                <w:lang w:val="en-US" w:eastAsia="zh-CN"/>
              </w:rPr>
            </w:pPr>
            <w:r>
              <w:rPr>
                <w:rFonts w:hint="eastAsia" w:ascii="Times New Roman" w:hAnsi="Times New Roman" w:eastAsia="宋体" w:cs="Times New Roman"/>
                <w:b/>
                <w:bCs/>
                <w:color w:val="000000" w:themeColor="text1"/>
                <w:szCs w:val="20"/>
                <w:highlight w:val="none"/>
                <w:lang w:val="en-US" w:eastAsia="zh-CN"/>
              </w:rPr>
              <w:t>4.1固体废物产生及处置情况</w:t>
            </w:r>
          </w:p>
          <w:p>
            <w:pPr>
              <w:pStyle w:val="26"/>
              <w:keepNext w:val="0"/>
              <w:keepLines w:val="0"/>
              <w:pageBreakBefore w:val="0"/>
              <w:widowControl w:val="0"/>
              <w:suppressLineNumbers w:val="0"/>
              <w:tabs>
                <w:tab w:val="left" w:pos="1395"/>
              </w:tabs>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Times New Roman" w:hAnsi="Times New Roman" w:eastAsia="宋体" w:cs="Times New Roman"/>
                <w:color w:val="000000" w:themeColor="text1"/>
                <w:sz w:val="24"/>
                <w:szCs w:val="20"/>
                <w:highlight w:val="none"/>
              </w:rPr>
            </w:pPr>
            <w:r>
              <w:rPr>
                <w:rFonts w:hint="default" w:ascii="Times New Roman" w:hAnsi="Times New Roman" w:eastAsia="宋体" w:cs="Times New Roman"/>
                <w:color w:val="000000" w:themeColor="text1"/>
                <w:sz w:val="24"/>
                <w:szCs w:val="20"/>
                <w:highlight w:val="none"/>
                <w:lang w:eastAsia="zh-CN"/>
              </w:rPr>
              <w:t>本</w:t>
            </w:r>
            <w:r>
              <w:rPr>
                <w:rFonts w:hint="default" w:ascii="Times New Roman" w:hAnsi="Times New Roman" w:eastAsia="宋体" w:cs="Times New Roman"/>
                <w:color w:val="000000" w:themeColor="text1"/>
                <w:sz w:val="24"/>
                <w:szCs w:val="20"/>
                <w:highlight w:val="none"/>
              </w:rPr>
              <w:t>项目在运营过程</w:t>
            </w:r>
            <w:r>
              <w:rPr>
                <w:rFonts w:hint="default" w:ascii="Times New Roman" w:hAnsi="Times New Roman" w:eastAsia="宋体" w:cs="Times New Roman"/>
                <w:color w:val="000000" w:themeColor="text1"/>
                <w:sz w:val="24"/>
                <w:szCs w:val="20"/>
                <w:highlight w:val="none"/>
                <w:lang w:eastAsia="zh-CN"/>
              </w:rPr>
              <w:t>中</w:t>
            </w:r>
            <w:r>
              <w:rPr>
                <w:rFonts w:hint="default" w:ascii="Times New Roman" w:hAnsi="Times New Roman" w:eastAsia="宋体" w:cs="Times New Roman"/>
                <w:color w:val="000000" w:themeColor="text1"/>
                <w:sz w:val="24"/>
                <w:szCs w:val="20"/>
                <w:highlight w:val="none"/>
              </w:rPr>
              <w:t>产生的固体废物</w:t>
            </w:r>
            <w:r>
              <w:rPr>
                <w:rFonts w:hint="default" w:ascii="Times New Roman" w:hAnsi="Times New Roman" w:eastAsia="宋体" w:cs="Times New Roman"/>
                <w:color w:val="000000" w:themeColor="text1"/>
                <w:sz w:val="24"/>
                <w:szCs w:val="20"/>
                <w:highlight w:val="none"/>
                <w:lang w:eastAsia="zh-CN"/>
              </w:rPr>
              <w:t>主要为</w:t>
            </w:r>
            <w:r>
              <w:rPr>
                <w:rFonts w:hint="default" w:ascii="Times New Roman" w:hAnsi="Times New Roman" w:eastAsia="宋体" w:cs="Times New Roman"/>
                <w:color w:val="000000" w:themeColor="text1"/>
                <w:sz w:val="24"/>
                <w:szCs w:val="20"/>
                <w:highlight w:val="none"/>
              </w:rPr>
              <w:t>生活垃圾、医疗废物、废活性炭、污水处理站污泥</w:t>
            </w:r>
            <w:r>
              <w:rPr>
                <w:rFonts w:hint="eastAsia" w:ascii="Times New Roman" w:hAnsi="Times New Roman" w:eastAsia="宋体" w:cs="Times New Roman"/>
                <w:color w:val="000000" w:themeColor="text1"/>
                <w:sz w:val="24"/>
                <w:szCs w:val="20"/>
                <w:highlight w:val="none"/>
                <w:lang w:eastAsia="zh-CN"/>
              </w:rPr>
              <w:t>、栅渣及化粪池污泥</w:t>
            </w:r>
            <w:r>
              <w:rPr>
                <w:rFonts w:hint="eastAsia" w:cs="Times New Roman"/>
                <w:color w:val="000000" w:themeColor="text1"/>
                <w:sz w:val="24"/>
                <w:szCs w:val="20"/>
                <w:highlight w:val="none"/>
                <w:lang w:val="en-US" w:eastAsia="zh-CN"/>
              </w:rPr>
              <w:t>、</w:t>
            </w:r>
            <w:r>
              <w:rPr>
                <w:rFonts w:hint="default" w:ascii="Times New Roman" w:hAnsi="Times New Roman" w:eastAsia="宋体" w:cs="Times New Roman"/>
                <w:color w:val="000000" w:themeColor="text1"/>
                <w:sz w:val="24"/>
                <w:szCs w:val="20"/>
                <w:highlight w:val="none"/>
              </w:rPr>
              <w:t>检验废液。</w:t>
            </w:r>
          </w:p>
          <w:p>
            <w:pPr>
              <w:pStyle w:val="26"/>
              <w:keepNext w:val="0"/>
              <w:keepLines w:val="0"/>
              <w:pageBreakBefore w:val="0"/>
              <w:widowControl w:val="0"/>
              <w:suppressLineNumbers w:val="0"/>
              <w:tabs>
                <w:tab w:val="left" w:pos="1395"/>
              </w:tabs>
              <w:kinsoku/>
              <w:wordWrap/>
              <w:overflowPunct/>
              <w:topLinePunct w:val="0"/>
              <w:autoSpaceDE/>
              <w:autoSpaceDN/>
              <w:bidi w:val="0"/>
              <w:adjustRightInd/>
              <w:snapToGrid/>
              <w:spacing w:before="0" w:beforeAutospacing="0" w:after="0" w:afterAutospacing="0"/>
              <w:ind w:left="0" w:right="0" w:firstLine="480"/>
              <w:jc w:val="both"/>
              <w:textAlignment w:val="auto"/>
              <w:rPr>
                <w:rFonts w:hint="default" w:ascii="Times New Roman" w:hAnsi="Times New Roman" w:eastAsia="宋体" w:cs="Times New Roman"/>
                <w:color w:val="000000" w:themeColor="text1"/>
                <w:sz w:val="24"/>
                <w:szCs w:val="20"/>
                <w:highlight w:val="none"/>
              </w:rPr>
            </w:pPr>
            <w:r>
              <w:rPr>
                <w:rFonts w:hint="default" w:ascii="Times New Roman" w:hAnsi="Times New Roman" w:eastAsia="宋体" w:cs="Times New Roman"/>
                <w:color w:val="000000" w:themeColor="text1"/>
                <w:sz w:val="24"/>
                <w:szCs w:val="20"/>
                <w:highlight w:val="none"/>
              </w:rPr>
              <w:t>①生活垃圾</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0"/>
                <w:highlight w:val="none"/>
              </w:rPr>
            </w:pPr>
            <w:r>
              <w:rPr>
                <w:rFonts w:hint="default" w:ascii="Times New Roman" w:hAnsi="Times New Roman" w:eastAsia="宋体" w:cs="Times New Roman"/>
                <w:color w:val="000000" w:themeColor="text1"/>
                <w:sz w:val="24"/>
                <w:szCs w:val="20"/>
                <w:highlight w:val="none"/>
              </w:rPr>
              <w:t>生活垃圾为一般固体废物，根据经验，就诊患者的生活垃圾排放系数取0.2kg/人次，</w:t>
            </w:r>
            <w:r>
              <w:rPr>
                <w:rFonts w:hint="default" w:ascii="Times New Roman" w:hAnsi="Times New Roman" w:eastAsia="宋体" w:cs="Times New Roman"/>
                <w:color w:val="auto"/>
                <w:sz w:val="24"/>
                <w:szCs w:val="20"/>
                <w:highlight w:val="none"/>
              </w:rPr>
              <w:t>医务人员的生活垃圾排放系数0.5kg/人·d，</w:t>
            </w:r>
            <w:r>
              <w:rPr>
                <w:rFonts w:hint="default" w:ascii="Times New Roman" w:hAnsi="Times New Roman" w:eastAsia="宋体" w:cs="Times New Roman"/>
                <w:color w:val="000000" w:themeColor="text1"/>
                <w:sz w:val="24"/>
                <w:szCs w:val="20"/>
                <w:highlight w:val="none"/>
              </w:rPr>
              <w:t>病房的排放系数取1kg/床·d。生活垃圾产生量如下表所示。</w:t>
            </w:r>
            <w:r>
              <w:rPr>
                <w:rFonts w:hint="eastAsia" w:cs="Times New Roman"/>
                <w:bCs/>
                <w:color w:val="000000" w:themeColor="text1"/>
                <w:sz w:val="24"/>
                <w:szCs w:val="24"/>
                <w:highlight w:val="none"/>
                <w:lang w:val="en-US" w:eastAsia="zh-CN"/>
              </w:rPr>
              <w:t>生活垃圾委托环卫部门定期收集处理。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000000" w:themeColor="text1"/>
                <w:kern w:val="0"/>
                <w:sz w:val="24"/>
                <w:szCs w:val="20"/>
                <w:highlight w:val="none"/>
              </w:rPr>
            </w:pPr>
            <w:r>
              <w:rPr>
                <w:rFonts w:hint="default" w:ascii="Times New Roman" w:hAnsi="Times New Roman" w:eastAsia="宋体" w:cs="Times New Roman"/>
                <w:b/>
                <w:color w:val="000000" w:themeColor="text1"/>
                <w:kern w:val="0"/>
                <w:sz w:val="24"/>
                <w:szCs w:val="20"/>
                <w:highlight w:val="none"/>
              </w:rPr>
              <w:t>表</w:t>
            </w:r>
            <w:r>
              <w:rPr>
                <w:rFonts w:hint="eastAsia" w:ascii="Times New Roman" w:hAnsi="Times New Roman" w:eastAsia="宋体" w:cs="Times New Roman"/>
                <w:b/>
                <w:color w:val="000000" w:themeColor="text1"/>
                <w:kern w:val="0"/>
                <w:sz w:val="24"/>
                <w:szCs w:val="20"/>
                <w:highlight w:val="none"/>
                <w:lang w:val="en-US" w:eastAsia="zh-CN"/>
              </w:rPr>
              <w:t>4-</w:t>
            </w:r>
            <w:r>
              <w:rPr>
                <w:rFonts w:hint="eastAsia" w:cs="Times New Roman"/>
                <w:b/>
                <w:color w:val="000000" w:themeColor="text1"/>
                <w:kern w:val="0"/>
                <w:sz w:val="24"/>
                <w:szCs w:val="20"/>
                <w:highlight w:val="none"/>
                <w:lang w:val="en-US" w:eastAsia="zh-CN"/>
              </w:rPr>
              <w:t>12</w:t>
            </w:r>
            <w:r>
              <w:rPr>
                <w:rFonts w:hint="default" w:ascii="Times New Roman" w:hAnsi="Times New Roman" w:eastAsia="宋体" w:cs="Times New Roman"/>
                <w:b/>
                <w:color w:val="000000" w:themeColor="text1"/>
                <w:kern w:val="0"/>
                <w:sz w:val="24"/>
                <w:szCs w:val="20"/>
                <w:highlight w:val="none"/>
                <w:lang w:val="en-US" w:eastAsia="zh-CN"/>
              </w:rPr>
              <w:t xml:space="preserve"> </w:t>
            </w:r>
            <w:r>
              <w:rPr>
                <w:rFonts w:hint="default" w:ascii="Times New Roman" w:hAnsi="Times New Roman" w:eastAsia="宋体" w:cs="Times New Roman"/>
                <w:b/>
                <w:color w:val="000000" w:themeColor="text1"/>
                <w:kern w:val="0"/>
                <w:sz w:val="24"/>
                <w:szCs w:val="20"/>
                <w:highlight w:val="none"/>
              </w:rPr>
              <w:t xml:space="preserve"> 生活垃圾产生量一览表</w:t>
            </w:r>
          </w:p>
          <w:tbl>
            <w:tblPr>
              <w:tblStyle w:val="55"/>
              <w:tblW w:w="850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785"/>
              <w:gridCol w:w="1990"/>
              <w:gridCol w:w="2165"/>
              <w:gridCol w:w="256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85" w:type="dxa"/>
                  <w:tcBorders>
                    <w:top w:val="single" w:color="auto" w:sz="12" w:space="0"/>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污染源名称</w:t>
                  </w:r>
                </w:p>
              </w:tc>
              <w:tc>
                <w:tcPr>
                  <w:tcW w:w="1990" w:type="dxa"/>
                  <w:tcBorders>
                    <w:top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排污系数</w:t>
                  </w:r>
                </w:p>
              </w:tc>
              <w:tc>
                <w:tcPr>
                  <w:tcW w:w="2165" w:type="dxa"/>
                  <w:tcBorders>
                    <w:top w:val="single" w:color="auto" w:sz="12"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数量</w:t>
                  </w:r>
                </w:p>
              </w:tc>
              <w:tc>
                <w:tcPr>
                  <w:tcW w:w="2564" w:type="dxa"/>
                  <w:tcBorders>
                    <w:top w:val="single" w:color="auto" w:sz="12"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rPr>
                  </w:pPr>
                  <w:r>
                    <w:rPr>
                      <w:rFonts w:hint="default" w:ascii="Times New Roman" w:hAnsi="Times New Roman" w:eastAsia="宋体" w:cs="Times New Roman"/>
                      <w:b/>
                      <w:bCs/>
                      <w:color w:val="000000" w:themeColor="text1"/>
                      <w:kern w:val="0"/>
                      <w:sz w:val="21"/>
                      <w:szCs w:val="21"/>
                      <w:highlight w:val="none"/>
                    </w:rPr>
                    <w:t>排放量（t/a）</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85"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门诊患者</w:t>
                  </w:r>
                </w:p>
              </w:tc>
              <w:tc>
                <w:tcPr>
                  <w:tcW w:w="19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0.2kg/人次</w:t>
                  </w:r>
                </w:p>
              </w:tc>
              <w:tc>
                <w:tcPr>
                  <w:tcW w:w="21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510</w:t>
                  </w:r>
                  <w:r>
                    <w:rPr>
                      <w:rFonts w:hint="default" w:ascii="Times New Roman" w:hAnsi="Times New Roman" w:eastAsia="宋体" w:cs="Times New Roman"/>
                      <w:color w:val="000000" w:themeColor="text1"/>
                      <w:kern w:val="0"/>
                      <w:sz w:val="21"/>
                      <w:szCs w:val="21"/>
                      <w:highlight w:val="none"/>
                    </w:rPr>
                    <w:t>人/</w:t>
                  </w:r>
                  <w:r>
                    <w:rPr>
                      <w:rFonts w:hint="eastAsia" w:cs="Times New Roman"/>
                      <w:color w:val="000000" w:themeColor="text1"/>
                      <w:kern w:val="0"/>
                      <w:sz w:val="21"/>
                      <w:szCs w:val="21"/>
                      <w:highlight w:val="none"/>
                      <w:lang w:val="en-US" w:eastAsia="zh-CN"/>
                    </w:rPr>
                    <w:t>d</w:t>
                  </w:r>
                </w:p>
              </w:tc>
              <w:tc>
                <w:tcPr>
                  <w:tcW w:w="2564"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i w:val="0"/>
                      <w:iCs w:val="0"/>
                      <w:color w:val="000000" w:themeColor="text1"/>
                      <w:kern w:val="0"/>
                      <w:sz w:val="21"/>
                      <w:szCs w:val="21"/>
                      <w:highlight w:val="none"/>
                      <w:u w:val="none"/>
                      <w:lang w:val="en-US" w:eastAsia="zh-CN" w:bidi="ar"/>
                    </w:rPr>
                    <w:t>37.23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85"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医务人员</w:t>
                  </w:r>
                </w:p>
              </w:tc>
              <w:tc>
                <w:tcPr>
                  <w:tcW w:w="19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0.5kg/人·d</w:t>
                  </w:r>
                </w:p>
              </w:tc>
              <w:tc>
                <w:tcPr>
                  <w:tcW w:w="21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345</w:t>
                  </w:r>
                  <w:r>
                    <w:rPr>
                      <w:rFonts w:hint="default" w:ascii="Times New Roman" w:hAnsi="Times New Roman" w:eastAsia="宋体" w:cs="Times New Roman"/>
                      <w:color w:val="auto"/>
                      <w:kern w:val="0"/>
                      <w:sz w:val="21"/>
                      <w:szCs w:val="21"/>
                      <w:highlight w:val="none"/>
                    </w:rPr>
                    <w:t>人</w:t>
                  </w:r>
                </w:p>
              </w:tc>
              <w:tc>
                <w:tcPr>
                  <w:tcW w:w="2564"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62.96</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85"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病房</w:t>
                  </w:r>
                </w:p>
              </w:tc>
              <w:tc>
                <w:tcPr>
                  <w:tcW w:w="19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1kg/床·d</w:t>
                  </w:r>
                </w:p>
              </w:tc>
              <w:tc>
                <w:tcPr>
                  <w:tcW w:w="21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300张</w:t>
                  </w:r>
                </w:p>
              </w:tc>
              <w:tc>
                <w:tcPr>
                  <w:tcW w:w="2564"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highlight w:val="none"/>
                      <w:lang w:val="en-US" w:eastAsia="zh-CN"/>
                    </w:rPr>
                  </w:pPr>
                  <w:r>
                    <w:rPr>
                      <w:rFonts w:hint="eastAsia" w:cs="Times New Roman"/>
                      <w:i w:val="0"/>
                      <w:iCs w:val="0"/>
                      <w:color w:val="000000" w:themeColor="text1"/>
                      <w:kern w:val="0"/>
                      <w:sz w:val="21"/>
                      <w:szCs w:val="21"/>
                      <w:highlight w:val="none"/>
                      <w:u w:val="none"/>
                      <w:lang w:val="en-US" w:eastAsia="zh-CN" w:bidi="ar"/>
                    </w:rPr>
                    <w:t>109.5</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785" w:type="dxa"/>
                  <w:tcBorders>
                    <w:lef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合计</w:t>
                  </w:r>
                </w:p>
              </w:tc>
              <w:tc>
                <w:tcPr>
                  <w:tcW w:w="19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c>
                <w:tcPr>
                  <w:tcW w:w="216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w:t>
                  </w:r>
                </w:p>
              </w:tc>
              <w:tc>
                <w:tcPr>
                  <w:tcW w:w="2564" w:type="dxa"/>
                  <w:tcBorders>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i w:val="0"/>
                      <w:iCs w:val="0"/>
                      <w:color w:val="000000" w:themeColor="text1"/>
                      <w:kern w:val="0"/>
                      <w:sz w:val="21"/>
                      <w:szCs w:val="21"/>
                      <w:highlight w:val="none"/>
                      <w:u w:val="none"/>
                      <w:lang w:val="en-US" w:eastAsia="zh-CN" w:bidi="ar"/>
                    </w:rPr>
                    <w:t>209.69</w:t>
                  </w:r>
                </w:p>
              </w:tc>
            </w:tr>
          </w:tbl>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000000" w:themeColor="text1"/>
                <w:sz w:val="24"/>
                <w:szCs w:val="24"/>
                <w:highlight w:val="none"/>
              </w:rPr>
            </w:pPr>
            <w:r>
              <w:rPr>
                <w:rFonts w:hint="default" w:ascii="Times New Roman" w:hAnsi="Times New Roman" w:eastAsia="宋体" w:cs="Times New Roman"/>
                <w:bCs/>
                <w:color w:val="000000" w:themeColor="text1"/>
                <w:sz w:val="24"/>
                <w:szCs w:val="24"/>
                <w:highlight w:val="none"/>
              </w:rPr>
              <w:t>②</w:t>
            </w:r>
            <w:r>
              <w:rPr>
                <w:rFonts w:hint="default" w:ascii="Times New Roman" w:hAnsi="Times New Roman" w:eastAsia="宋体" w:cs="Times New Roman"/>
                <w:color w:val="000000" w:themeColor="text1"/>
                <w:sz w:val="24"/>
                <w:szCs w:val="24"/>
                <w:highlight w:val="none"/>
              </w:rPr>
              <w:t>医疗废物</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rPr>
              <w:t>项目建成运营后，会产生一定量的医疗废物，具体产生类别、名称等情况详见表</w:t>
            </w:r>
            <w:r>
              <w:rPr>
                <w:rFonts w:hint="eastAsia" w:ascii="Times New Roman" w:hAnsi="Times New Roman" w:eastAsia="宋体" w:cs="Times New Roman"/>
                <w:color w:val="000000" w:themeColor="text1"/>
                <w:sz w:val="24"/>
                <w:szCs w:val="24"/>
                <w:highlight w:val="none"/>
                <w:lang w:val="en-US" w:eastAsia="zh-CN"/>
              </w:rPr>
              <w:t>4-</w:t>
            </w:r>
            <w:r>
              <w:rPr>
                <w:rFonts w:hint="eastAsia" w:cs="Times New Roman"/>
                <w:color w:val="000000" w:themeColor="text1"/>
                <w:sz w:val="24"/>
                <w:szCs w:val="24"/>
                <w:highlight w:val="none"/>
                <w:lang w:val="en-US" w:eastAsia="zh-CN"/>
              </w:rPr>
              <w:t>13</w:t>
            </w:r>
            <w:r>
              <w:rPr>
                <w:rFonts w:hint="default" w:ascii="Times New Roman" w:hAnsi="Times New Roman" w:eastAsia="宋体" w:cs="Times New Roman"/>
                <w:color w:val="000000" w:themeColor="text1"/>
                <w:sz w:val="24"/>
                <w:szCs w:val="24"/>
                <w:highlight w:val="none"/>
              </w:rPr>
              <w:t>（项目产生医疗废物分类目录）。</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000000" w:themeColor="text1"/>
                <w:kern w:val="0"/>
                <w:sz w:val="24"/>
                <w:szCs w:val="20"/>
                <w:highlight w:val="none"/>
              </w:rPr>
            </w:pPr>
            <w:r>
              <w:rPr>
                <w:rFonts w:hint="default" w:ascii="Times New Roman" w:hAnsi="Times New Roman" w:eastAsia="宋体" w:cs="Times New Roman"/>
                <w:b/>
                <w:color w:val="000000" w:themeColor="text1"/>
                <w:kern w:val="0"/>
                <w:sz w:val="24"/>
                <w:szCs w:val="20"/>
                <w:highlight w:val="none"/>
              </w:rPr>
              <w:t>表</w:t>
            </w:r>
            <w:r>
              <w:rPr>
                <w:rFonts w:hint="eastAsia" w:ascii="Times New Roman" w:hAnsi="Times New Roman" w:eastAsia="宋体" w:cs="Times New Roman"/>
                <w:b/>
                <w:color w:val="000000" w:themeColor="text1"/>
                <w:kern w:val="0"/>
                <w:sz w:val="24"/>
                <w:szCs w:val="20"/>
                <w:highlight w:val="none"/>
                <w:lang w:val="en-US" w:eastAsia="zh-CN"/>
              </w:rPr>
              <w:t>4-</w:t>
            </w:r>
            <w:r>
              <w:rPr>
                <w:rFonts w:hint="eastAsia" w:cs="Times New Roman"/>
                <w:b/>
                <w:color w:val="000000" w:themeColor="text1"/>
                <w:kern w:val="0"/>
                <w:sz w:val="24"/>
                <w:szCs w:val="20"/>
                <w:highlight w:val="none"/>
                <w:lang w:val="en-US" w:eastAsia="zh-CN"/>
              </w:rPr>
              <w:t>13</w:t>
            </w:r>
            <w:r>
              <w:rPr>
                <w:rFonts w:hint="default" w:ascii="Times New Roman" w:hAnsi="Times New Roman" w:eastAsia="宋体" w:cs="Times New Roman"/>
                <w:b/>
                <w:color w:val="000000" w:themeColor="text1"/>
                <w:kern w:val="0"/>
                <w:sz w:val="24"/>
                <w:szCs w:val="20"/>
                <w:highlight w:val="none"/>
              </w:rPr>
              <w:t xml:space="preserve">  医疗废物分类目录</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709"/>
              <w:gridCol w:w="5247"/>
              <w:gridCol w:w="1357"/>
              <w:gridCol w:w="11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90" w:hRule="atLeast"/>
                <w:jc w:val="center"/>
              </w:trPr>
              <w:tc>
                <w:tcPr>
                  <w:tcW w:w="759" w:type="dxa"/>
                  <w:tcBorders>
                    <w:top w:val="single" w:color="auto" w:sz="12" w:space="0"/>
                    <w:bottom w:val="single" w:color="auto" w:sz="4" w:space="0"/>
                  </w:tcBorders>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序号</w:t>
                  </w:r>
                </w:p>
              </w:tc>
              <w:tc>
                <w:tcPr>
                  <w:tcW w:w="5645" w:type="dxa"/>
                  <w:tcBorders>
                    <w:top w:val="single" w:color="auto" w:sz="12" w:space="0"/>
                    <w:bottom w:val="single" w:color="auto" w:sz="4" w:space="0"/>
                  </w:tcBorders>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名称</w:t>
                  </w:r>
                </w:p>
              </w:tc>
              <w:tc>
                <w:tcPr>
                  <w:tcW w:w="1456" w:type="dxa"/>
                  <w:tcBorders>
                    <w:top w:val="single" w:color="auto" w:sz="12" w:space="0"/>
                    <w:bottom w:val="single" w:color="auto" w:sz="4" w:space="0"/>
                  </w:tcBorders>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类别</w:t>
                  </w:r>
                </w:p>
              </w:tc>
              <w:tc>
                <w:tcPr>
                  <w:tcW w:w="1278" w:type="dxa"/>
                  <w:tcBorders>
                    <w:top w:val="single" w:color="auto" w:sz="12" w:space="0"/>
                    <w:bottom w:val="single" w:color="auto" w:sz="4" w:space="0"/>
                  </w:tcBorders>
                  <w:noWrap w:val="0"/>
                  <w:vAlign w:val="center"/>
                </w:tcPr>
                <w:p>
                  <w:pPr>
                    <w:keepNext w:val="0"/>
                    <w:keepLines w:val="0"/>
                    <w:pageBreakBefore w:val="0"/>
                    <w:widowControl w:val="0"/>
                    <w:suppressLineNumbers w:val="0"/>
                    <w:tabs>
                      <w:tab w:val="left" w:pos="242"/>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产生科室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889" w:hRule="atLeast"/>
                <w:jc w:val="center"/>
              </w:trPr>
              <w:tc>
                <w:tcPr>
                  <w:tcW w:w="759" w:type="dxa"/>
                  <w:tcBorders>
                    <w:top w:val="single" w:color="auto" w:sz="4" w:space="0"/>
                  </w:tcBorders>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w:t>
                  </w:r>
                </w:p>
              </w:tc>
              <w:tc>
                <w:tcPr>
                  <w:tcW w:w="564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1．被病人血液、体液、排泄物污染的物品，包括：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◆棉球、棉签、引流棉条、纱布及其他各种敷料；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◆一次性使用的卫生用品、医疗用品及医疗器械；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◆废弃的被服；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◆其他被病人血液、体液、排泄物污染的物品。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2．医疗机构收治的疑似传染病病人产生的生活垃圾。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3．废弃的血液、血清。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4．各种废弃的医学标本。</w:t>
                  </w:r>
                </w:p>
              </w:tc>
              <w:tc>
                <w:tcPr>
                  <w:tcW w:w="145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感染性废物</w:t>
                  </w:r>
                </w:p>
              </w:tc>
              <w:tc>
                <w:tcPr>
                  <w:tcW w:w="1278"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门诊、病房</w:t>
                  </w:r>
                  <w:r>
                    <w:rPr>
                      <w:rFonts w:hint="default" w:ascii="Times New Roman" w:hAnsi="Times New Roman" w:eastAsia="宋体" w:cs="Times New Roman"/>
                      <w:color w:val="000000" w:themeColor="text1"/>
                      <w:sz w:val="21"/>
                      <w:szCs w:val="21"/>
                      <w:highlight w:val="none"/>
                      <w:lang w:eastAsia="zh-CN"/>
                    </w:rPr>
                    <w:t>、</w:t>
                  </w:r>
                  <w:r>
                    <w:rPr>
                      <w:rFonts w:hint="default" w:ascii="Times New Roman" w:hAnsi="Times New Roman" w:eastAsia="宋体" w:cs="Times New Roman"/>
                      <w:color w:val="000000" w:themeColor="text1"/>
                      <w:sz w:val="21"/>
                      <w:szCs w:val="21"/>
                      <w:highlight w:val="none"/>
                    </w:rPr>
                    <w:t>配药间等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90" w:hRule="atLeast"/>
                <w:jc w:val="center"/>
              </w:trPr>
              <w:tc>
                <w:tcPr>
                  <w:tcW w:w="759" w:type="dxa"/>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2</w:t>
                  </w:r>
                </w:p>
              </w:tc>
              <w:tc>
                <w:tcPr>
                  <w:tcW w:w="5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1．手术及其他诊疗产生的废弃的人体器官等。</w:t>
                  </w:r>
                </w:p>
                <w:p>
                  <w:pPr>
                    <w:keepNext w:val="0"/>
                    <w:keepLines w:val="0"/>
                    <w:pageBreakBefore w:val="0"/>
                    <w:widowControl w:val="0"/>
                    <w:suppressLineNumbers w:val="0"/>
                    <w:tabs>
                      <w:tab w:val="left" w:pos="209"/>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2．病理切片后废弃的人体组织、病理膜块等。</w:t>
                  </w:r>
                </w:p>
              </w:tc>
              <w:tc>
                <w:tcPr>
                  <w:tcW w:w="14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病理性废物</w:t>
                  </w:r>
                </w:p>
              </w:tc>
              <w:tc>
                <w:tcPr>
                  <w:tcW w:w="12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门诊、治疗室等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90" w:hRule="atLeast"/>
                <w:jc w:val="center"/>
              </w:trPr>
              <w:tc>
                <w:tcPr>
                  <w:tcW w:w="759" w:type="dxa"/>
                  <w:noWrap w:val="0"/>
                  <w:vAlign w:val="center"/>
                </w:tcPr>
                <w:p>
                  <w:pPr>
                    <w:keepNext w:val="0"/>
                    <w:keepLines w:val="0"/>
                    <w:pageBreakBefore w:val="0"/>
                    <w:widowControl w:val="0"/>
                    <w:suppressLineNumbers w:val="0"/>
                    <w:tabs>
                      <w:tab w:val="left" w:pos="486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3</w:t>
                  </w:r>
                </w:p>
              </w:tc>
              <w:tc>
                <w:tcPr>
                  <w:tcW w:w="5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1．医用针头、缝合针。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2．各类医用锐器。</w:t>
                  </w:r>
                </w:p>
                <w:p>
                  <w:pPr>
                    <w:keepNext w:val="0"/>
                    <w:keepLines w:val="0"/>
                    <w:pageBreakBefore w:val="0"/>
                    <w:widowControl w:val="0"/>
                    <w:suppressLineNumbers w:val="0"/>
                    <w:tabs>
                      <w:tab w:val="left" w:pos="209"/>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3．载玻片、玻璃试管、玻璃安瓿等。</w:t>
                  </w:r>
                </w:p>
              </w:tc>
              <w:tc>
                <w:tcPr>
                  <w:tcW w:w="14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损伤性废物</w:t>
                  </w:r>
                </w:p>
              </w:tc>
              <w:tc>
                <w:tcPr>
                  <w:tcW w:w="12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静点厅、注射室等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824" w:hRule="atLeast"/>
                <w:jc w:val="center"/>
              </w:trPr>
              <w:tc>
                <w:tcPr>
                  <w:tcW w:w="759" w:type="dxa"/>
                  <w:noWrap w:val="0"/>
                  <w:vAlign w:val="center"/>
                </w:tcPr>
                <w:p>
                  <w:pPr>
                    <w:keepNext w:val="0"/>
                    <w:keepLines w:val="0"/>
                    <w:pageBreakBefore w:val="0"/>
                    <w:widowControl w:val="0"/>
                    <w:suppressLineNumbers w:val="0"/>
                    <w:tabs>
                      <w:tab w:val="center" w:pos="302"/>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4</w:t>
                  </w:r>
                </w:p>
              </w:tc>
              <w:tc>
                <w:tcPr>
                  <w:tcW w:w="5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1．废弃的一般性药品（抗生素、非处方类药品等）。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2．废弃的细胞和遗传毒性药物，包括免疫抑制剂。</w:t>
                  </w:r>
                </w:p>
                <w:p>
                  <w:pPr>
                    <w:keepNext w:val="0"/>
                    <w:keepLines w:val="0"/>
                    <w:pageBreakBefore w:val="0"/>
                    <w:widowControl w:val="0"/>
                    <w:suppressLineNumbers w:val="0"/>
                    <w:tabs>
                      <w:tab w:val="left" w:pos="209"/>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3．废弃的疫苗、血液制品等。</w:t>
                  </w:r>
                </w:p>
              </w:tc>
              <w:tc>
                <w:tcPr>
                  <w:tcW w:w="14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药物性废物</w:t>
                  </w:r>
                </w:p>
              </w:tc>
              <w:tc>
                <w:tcPr>
                  <w:tcW w:w="12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治疗室等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221" w:hRule="atLeast"/>
                <w:jc w:val="center"/>
              </w:trPr>
              <w:tc>
                <w:tcPr>
                  <w:tcW w:w="759" w:type="dxa"/>
                  <w:noWrap w:val="0"/>
                  <w:vAlign w:val="center"/>
                </w:tcPr>
                <w:p>
                  <w:pPr>
                    <w:keepNext w:val="0"/>
                    <w:keepLines w:val="0"/>
                    <w:pageBreakBefore w:val="0"/>
                    <w:widowControl w:val="0"/>
                    <w:suppressLineNumbers w:val="0"/>
                    <w:tabs>
                      <w:tab w:val="center" w:pos="302"/>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5</w:t>
                  </w:r>
                </w:p>
              </w:tc>
              <w:tc>
                <w:tcPr>
                  <w:tcW w:w="5645" w:type="dxa"/>
                  <w:noWrap w:val="0"/>
                  <w:vAlign w:val="center"/>
                </w:tcPr>
                <w:p>
                  <w:pPr>
                    <w:keepNext w:val="0"/>
                    <w:keepLines w:val="0"/>
                    <w:pageBreakBefore w:val="0"/>
                    <w:widowControl w:val="0"/>
                    <w:suppressLineNumbers w:val="0"/>
                    <w:tabs>
                      <w:tab w:val="left" w:pos="239"/>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1．废弃的化学消毒剂。</w:t>
                  </w:r>
                </w:p>
                <w:p>
                  <w:pPr>
                    <w:keepNext w:val="0"/>
                    <w:keepLines w:val="0"/>
                    <w:pageBreakBefore w:val="0"/>
                    <w:widowControl w:val="0"/>
                    <w:suppressLineNumbers w:val="0"/>
                    <w:tabs>
                      <w:tab w:val="left" w:pos="239"/>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2．废弃的汞血压计、汞温度计。</w:t>
                  </w:r>
                </w:p>
              </w:tc>
              <w:tc>
                <w:tcPr>
                  <w:tcW w:w="145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化学性废物</w:t>
                  </w:r>
                </w:p>
              </w:tc>
              <w:tc>
                <w:tcPr>
                  <w:tcW w:w="127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药库、配药间等</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根据《国家危险废物名录》（</w:t>
            </w:r>
            <w:r>
              <w:rPr>
                <w:rFonts w:hint="eastAsia" w:cs="Times New Roman"/>
                <w:color w:val="000000" w:themeColor="text1"/>
                <w:sz w:val="24"/>
                <w:szCs w:val="20"/>
                <w:highlight w:val="none"/>
                <w:lang w:val="en-US" w:eastAsia="zh-CN"/>
              </w:rPr>
              <w:t>2021年版</w:t>
            </w:r>
            <w:r>
              <w:rPr>
                <w:rFonts w:hint="default" w:ascii="Times New Roman" w:hAnsi="Times New Roman" w:cs="Times New Roman"/>
                <w:color w:val="000000" w:themeColor="text1"/>
                <w:sz w:val="24"/>
                <w:szCs w:val="20"/>
                <w:highlight w:val="none"/>
              </w:rPr>
              <w:t>），医疗废物属危险废物，其废物类别为HW01，废物代码分别为感染性废物8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1-001-01，危险特性为In（感染性）</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病理性废物8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w:t>
            </w:r>
            <w:r>
              <w:rPr>
                <w:rFonts w:hint="eastAsia" w:cs="Times New Roman"/>
                <w:color w:val="000000" w:themeColor="text1"/>
                <w:sz w:val="24"/>
                <w:szCs w:val="20"/>
                <w:highlight w:val="none"/>
                <w:lang w:val="en-US" w:eastAsia="zh-CN"/>
              </w:rPr>
              <w:t>3</w:t>
            </w:r>
            <w:r>
              <w:rPr>
                <w:rFonts w:hint="default" w:ascii="Times New Roman" w:hAnsi="Times New Roman" w:cs="Times New Roman"/>
                <w:color w:val="000000" w:themeColor="text1"/>
                <w:sz w:val="24"/>
                <w:szCs w:val="20"/>
                <w:highlight w:val="none"/>
              </w:rPr>
              <w:t>-01，危险特性为In（感染性）</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损伤性废物8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w:t>
            </w:r>
            <w:r>
              <w:rPr>
                <w:rFonts w:hint="eastAsia" w:cs="Times New Roman"/>
                <w:color w:val="000000" w:themeColor="text1"/>
                <w:sz w:val="24"/>
                <w:szCs w:val="20"/>
                <w:highlight w:val="none"/>
                <w:lang w:val="en-US" w:eastAsia="zh-CN"/>
              </w:rPr>
              <w:t>2</w:t>
            </w:r>
            <w:r>
              <w:rPr>
                <w:rFonts w:hint="default" w:ascii="Times New Roman" w:hAnsi="Times New Roman" w:cs="Times New Roman"/>
                <w:color w:val="000000" w:themeColor="text1"/>
                <w:sz w:val="24"/>
                <w:szCs w:val="20"/>
                <w:highlight w:val="none"/>
              </w:rPr>
              <w:t>-01</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危险特性为In（感染性）</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化学性废物8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1-004-01</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危险特性为T（毒性）</w:t>
            </w:r>
            <w:r>
              <w:rPr>
                <w:rFonts w:hint="eastAsia" w:cs="Times New Roman"/>
                <w:color w:val="000000" w:themeColor="text1"/>
                <w:sz w:val="24"/>
                <w:szCs w:val="20"/>
                <w:highlight w:val="none"/>
                <w:lang w:val="en-US" w:eastAsia="zh-CN"/>
              </w:rPr>
              <w:t>/C（腐蚀性）/I（易燃性）/R（反应性）</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药物性废物8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1-005-01</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危险特性为T（毒性）。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lang w:val="en-US"/>
              </w:rPr>
            </w:pPr>
            <w:r>
              <w:rPr>
                <w:rFonts w:hint="default" w:ascii="Times New Roman" w:hAnsi="Times New Roman" w:cs="Times New Roman"/>
                <w:color w:val="000000" w:themeColor="text1"/>
                <w:sz w:val="24"/>
                <w:szCs w:val="20"/>
                <w:highlight w:val="none"/>
              </w:rPr>
              <w:t>根据《第一次全国污染源普查城镇生活源产排污系数手册》，医疗性固废产生量按0.65kg/床·日，本项目病床数为</w:t>
            </w:r>
            <w:r>
              <w:rPr>
                <w:rFonts w:hint="eastAsia" w:cs="Times New Roman"/>
                <w:color w:val="000000" w:themeColor="text1"/>
                <w:sz w:val="24"/>
                <w:szCs w:val="20"/>
                <w:highlight w:val="none"/>
                <w:lang w:val="en-US" w:eastAsia="zh-CN"/>
              </w:rPr>
              <w:t>300</w:t>
            </w:r>
            <w:r>
              <w:rPr>
                <w:rFonts w:hint="default" w:ascii="Times New Roman" w:hAnsi="Times New Roman" w:cs="Times New Roman"/>
                <w:color w:val="000000" w:themeColor="text1"/>
                <w:sz w:val="24"/>
                <w:szCs w:val="20"/>
                <w:highlight w:val="none"/>
              </w:rPr>
              <w:t>张，则医院医疗固废产生量约为</w:t>
            </w:r>
            <w:r>
              <w:rPr>
                <w:rFonts w:hint="eastAsia" w:cs="Times New Roman"/>
                <w:color w:val="000000" w:themeColor="text1"/>
                <w:sz w:val="24"/>
                <w:szCs w:val="20"/>
                <w:highlight w:val="none"/>
                <w:lang w:val="en-US" w:eastAsia="zh-CN"/>
              </w:rPr>
              <w:t>195</w:t>
            </w:r>
            <w:r>
              <w:rPr>
                <w:rFonts w:hint="default" w:ascii="Times New Roman" w:hAnsi="Times New Roman" w:cs="Times New Roman"/>
                <w:color w:val="000000" w:themeColor="text1"/>
                <w:sz w:val="24"/>
                <w:szCs w:val="20"/>
                <w:highlight w:val="none"/>
              </w:rPr>
              <w:t>kg/d，</w:t>
            </w:r>
            <w:r>
              <w:rPr>
                <w:rFonts w:hint="eastAsia" w:cs="Times New Roman"/>
                <w:color w:val="000000" w:themeColor="text1"/>
                <w:sz w:val="24"/>
                <w:szCs w:val="20"/>
                <w:highlight w:val="none"/>
                <w:lang w:val="en-US" w:eastAsia="zh-CN"/>
              </w:rPr>
              <w:t>71.18</w:t>
            </w:r>
            <w:r>
              <w:rPr>
                <w:rFonts w:hint="default" w:ascii="Times New Roman" w:hAnsi="Times New Roman" w:cs="Times New Roman"/>
                <w:color w:val="000000" w:themeColor="text1"/>
                <w:sz w:val="24"/>
                <w:szCs w:val="20"/>
                <w:highlight w:val="none"/>
              </w:rPr>
              <w:t>t/a。</w:t>
            </w:r>
            <w:r>
              <w:rPr>
                <w:rFonts w:hint="eastAsia" w:cs="Times New Roman"/>
                <w:color w:val="auto"/>
                <w:sz w:val="24"/>
                <w:szCs w:val="20"/>
                <w:highlight w:val="none"/>
                <w:lang w:val="en-US" w:eastAsia="zh-CN"/>
              </w:rPr>
              <w:t>医疗废物采用专用包装袋、盒等包装，存放于医疗废物暂存间，委托具有医疗固体废物处理资质的单位处理处置。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rPr>
            </w:pPr>
            <w:r>
              <w:rPr>
                <w:rFonts w:hint="default" w:ascii="Times New Roman" w:hAnsi="Times New Roman" w:eastAsia="宋体" w:cs="Times New Roman"/>
                <w:b w:val="0"/>
                <w:bCs/>
                <w:color w:val="000000" w:themeColor="text1"/>
                <w:sz w:val="24"/>
                <w:szCs w:val="24"/>
                <w:highlight w:val="none"/>
              </w:rPr>
              <w:t>③废活性炭</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color w:val="000000" w:themeColor="text1"/>
                <w:sz w:val="24"/>
                <w:szCs w:val="24"/>
                <w:highlight w:val="none"/>
              </w:rPr>
            </w:pPr>
            <w:r>
              <w:rPr>
                <w:rFonts w:hint="default" w:ascii="Times New Roman" w:hAnsi="Times New Roman" w:eastAsia="宋体" w:cs="Times New Roman"/>
                <w:b w:val="0"/>
                <w:bCs/>
                <w:color w:val="000000" w:themeColor="text1"/>
                <w:sz w:val="24"/>
                <w:szCs w:val="24"/>
                <w:highlight w:val="none"/>
              </w:rPr>
              <w:t>项目污水处理站</w:t>
            </w:r>
            <w:r>
              <w:rPr>
                <w:rFonts w:hint="eastAsia" w:cs="Times New Roman"/>
                <w:b w:val="0"/>
                <w:bCs/>
                <w:color w:val="000000" w:themeColor="text1"/>
                <w:sz w:val="24"/>
                <w:szCs w:val="24"/>
                <w:highlight w:val="none"/>
                <w:lang w:val="en-US" w:eastAsia="zh-CN"/>
              </w:rPr>
              <w:t>恶臭</w:t>
            </w:r>
            <w:r>
              <w:rPr>
                <w:rFonts w:hint="default" w:ascii="Times New Roman" w:hAnsi="Times New Roman" w:eastAsia="宋体" w:cs="Times New Roman"/>
                <w:b w:val="0"/>
                <w:bCs/>
                <w:color w:val="000000" w:themeColor="text1"/>
                <w:sz w:val="24"/>
                <w:szCs w:val="24"/>
                <w:highlight w:val="none"/>
              </w:rPr>
              <w:t>治理过程中产生废活性炭，废活性炭产生量约为</w:t>
            </w:r>
            <w:r>
              <w:rPr>
                <w:rFonts w:hint="eastAsia" w:cs="Times New Roman"/>
                <w:b w:val="0"/>
                <w:bCs/>
                <w:color w:val="000000" w:themeColor="text1"/>
                <w:sz w:val="24"/>
                <w:szCs w:val="24"/>
                <w:highlight w:val="none"/>
                <w:lang w:val="en-US" w:eastAsia="zh-CN"/>
              </w:rPr>
              <w:t>0.1</w:t>
            </w:r>
            <w:r>
              <w:rPr>
                <w:rFonts w:hint="default" w:ascii="Times New Roman" w:hAnsi="Times New Roman" w:eastAsia="宋体" w:cs="Times New Roman"/>
                <w:b w:val="0"/>
                <w:bCs/>
                <w:color w:val="000000" w:themeColor="text1"/>
                <w:sz w:val="24"/>
                <w:szCs w:val="24"/>
                <w:highlight w:val="none"/>
              </w:rPr>
              <w:t>t/a，</w:t>
            </w:r>
            <w:r>
              <w:rPr>
                <w:rFonts w:hint="default" w:ascii="Times New Roman" w:hAnsi="Times New Roman" w:cs="Times New Roman"/>
                <w:color w:val="000000" w:themeColor="text1"/>
                <w:sz w:val="24"/>
                <w:szCs w:val="20"/>
                <w:highlight w:val="none"/>
              </w:rPr>
              <w:t>根据《国家危险废物名录》（</w:t>
            </w:r>
            <w:r>
              <w:rPr>
                <w:rFonts w:hint="eastAsia" w:cs="Times New Roman"/>
                <w:color w:val="000000" w:themeColor="text1"/>
                <w:sz w:val="24"/>
                <w:szCs w:val="20"/>
                <w:highlight w:val="none"/>
                <w:lang w:val="en-US" w:eastAsia="zh-CN"/>
              </w:rPr>
              <w:t>2021年版</w:t>
            </w:r>
            <w:r>
              <w:rPr>
                <w:rFonts w:hint="default" w:ascii="Times New Roman" w:hAnsi="Times New Roman" w:cs="Times New Roman"/>
                <w:color w:val="000000" w:themeColor="text1"/>
                <w:sz w:val="24"/>
                <w:szCs w:val="20"/>
                <w:highlight w:val="none"/>
              </w:rPr>
              <w:t>），</w:t>
            </w:r>
            <w:r>
              <w:rPr>
                <w:rFonts w:hint="default" w:ascii="Times New Roman" w:hAnsi="Times New Roman" w:eastAsia="宋体" w:cs="Times New Roman"/>
                <w:b w:val="0"/>
                <w:bCs/>
                <w:color w:val="000000" w:themeColor="text1"/>
                <w:sz w:val="24"/>
                <w:szCs w:val="24"/>
                <w:highlight w:val="none"/>
              </w:rPr>
              <w:t>废活性炭</w:t>
            </w:r>
            <w:r>
              <w:rPr>
                <w:rFonts w:hint="default" w:ascii="Times New Roman" w:hAnsi="Times New Roman" w:cs="Times New Roman"/>
                <w:color w:val="000000" w:themeColor="text1"/>
                <w:sz w:val="24"/>
                <w:szCs w:val="20"/>
                <w:highlight w:val="none"/>
              </w:rPr>
              <w:t>属危险废物，其废物类别为HW</w:t>
            </w:r>
            <w:r>
              <w:rPr>
                <w:rFonts w:hint="eastAsia" w:cs="Times New Roman"/>
                <w:color w:val="000000" w:themeColor="text1"/>
                <w:sz w:val="24"/>
                <w:szCs w:val="20"/>
                <w:highlight w:val="none"/>
                <w:lang w:val="en-US" w:eastAsia="zh-CN"/>
              </w:rPr>
              <w:t>49</w:t>
            </w:r>
            <w:r>
              <w:rPr>
                <w:rFonts w:hint="default" w:ascii="Times New Roman" w:hAnsi="Times New Roman" w:cs="Times New Roman"/>
                <w:color w:val="000000" w:themeColor="text1"/>
                <w:sz w:val="24"/>
                <w:szCs w:val="20"/>
                <w:highlight w:val="none"/>
              </w:rPr>
              <w:t>，废物代码为化学性废物</w:t>
            </w:r>
            <w:r>
              <w:rPr>
                <w:rFonts w:hint="eastAsia" w:cs="Times New Roman"/>
                <w:color w:val="000000" w:themeColor="text1"/>
                <w:sz w:val="24"/>
                <w:szCs w:val="20"/>
                <w:highlight w:val="none"/>
                <w:lang w:val="en-US" w:eastAsia="zh-CN"/>
              </w:rPr>
              <w:t>900</w:t>
            </w:r>
            <w:r>
              <w:rPr>
                <w:rFonts w:hint="default" w:ascii="Times New Roman" w:hAnsi="Times New Roman" w:cs="Times New Roman"/>
                <w:color w:val="000000" w:themeColor="text1"/>
                <w:sz w:val="24"/>
                <w:szCs w:val="20"/>
                <w:highlight w:val="none"/>
              </w:rPr>
              <w:t>-0</w:t>
            </w:r>
            <w:r>
              <w:rPr>
                <w:rFonts w:hint="eastAsia" w:cs="Times New Roman"/>
                <w:color w:val="000000" w:themeColor="text1"/>
                <w:sz w:val="24"/>
                <w:szCs w:val="20"/>
                <w:highlight w:val="none"/>
                <w:lang w:val="en-US" w:eastAsia="zh-CN"/>
              </w:rPr>
              <w:t>41</w:t>
            </w:r>
            <w:r>
              <w:rPr>
                <w:rFonts w:hint="default" w:ascii="Times New Roman" w:hAnsi="Times New Roman" w:cs="Times New Roman"/>
                <w:color w:val="000000" w:themeColor="text1"/>
                <w:sz w:val="24"/>
                <w:szCs w:val="20"/>
                <w:highlight w:val="none"/>
              </w:rPr>
              <w:t>-</w:t>
            </w:r>
            <w:r>
              <w:rPr>
                <w:rFonts w:hint="eastAsia" w:cs="Times New Roman"/>
                <w:color w:val="000000" w:themeColor="text1"/>
                <w:sz w:val="24"/>
                <w:szCs w:val="20"/>
                <w:highlight w:val="none"/>
                <w:lang w:val="en-US" w:eastAsia="zh-CN"/>
              </w:rPr>
              <w:t>49</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危险特性为T（毒性）</w:t>
            </w:r>
            <w:r>
              <w:rPr>
                <w:rFonts w:hint="eastAsia" w:cs="Times New Roman"/>
                <w:color w:val="000000" w:themeColor="text1"/>
                <w:sz w:val="24"/>
                <w:szCs w:val="20"/>
                <w:highlight w:val="none"/>
                <w:lang w:val="en-US" w:eastAsia="zh-CN"/>
              </w:rPr>
              <w:t>/</w:t>
            </w:r>
            <w:r>
              <w:rPr>
                <w:rFonts w:hint="default" w:ascii="Times New Roman" w:hAnsi="Times New Roman" w:cs="Times New Roman"/>
                <w:color w:val="000000" w:themeColor="text1"/>
                <w:sz w:val="24"/>
                <w:szCs w:val="20"/>
                <w:highlight w:val="none"/>
              </w:rPr>
              <w:t>In（感染性），</w:t>
            </w:r>
            <w:r>
              <w:rPr>
                <w:rFonts w:hint="default" w:ascii="Times New Roman" w:hAnsi="Times New Roman" w:eastAsia="宋体" w:cs="Times New Roman"/>
                <w:b w:val="0"/>
                <w:bCs/>
                <w:color w:val="000000" w:themeColor="text1"/>
                <w:sz w:val="24"/>
                <w:szCs w:val="24"/>
                <w:highlight w:val="none"/>
              </w:rPr>
              <w:t>废活性炭每年更换一次</w:t>
            </w:r>
            <w:r>
              <w:rPr>
                <w:rFonts w:hint="eastAsia" w:cs="Times New Roman"/>
                <w:b w:val="0"/>
                <w:bCs/>
                <w:color w:val="000000" w:themeColor="text1"/>
                <w:sz w:val="24"/>
                <w:szCs w:val="24"/>
                <w:highlight w:val="none"/>
                <w:lang w:eastAsia="zh-CN"/>
              </w:rPr>
              <w:t>，</w:t>
            </w:r>
            <w:r>
              <w:rPr>
                <w:rFonts w:hint="default" w:ascii="Times New Roman" w:hAnsi="Times New Roman" w:cs="Times New Roman"/>
                <w:color w:val="000000" w:themeColor="text1"/>
                <w:sz w:val="24"/>
                <w:szCs w:val="20"/>
                <w:highlight w:val="none"/>
              </w:rPr>
              <w:t>经医疗废物贮存间暂存后委托有资质单位处理</w:t>
            </w:r>
            <w:r>
              <w:rPr>
                <w:rFonts w:hint="eastAsia" w:ascii="Times New Roman" w:hAnsi="Times New Roman" w:eastAsia="宋体" w:cs="Times New Roman"/>
                <w:color w:val="000000" w:themeColor="text1"/>
                <w:szCs w:val="20"/>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fldChar w:fldCharType="begin"/>
            </w:r>
            <w:r>
              <w:rPr>
                <w:rFonts w:hint="default" w:ascii="Times New Roman" w:hAnsi="Times New Roman" w:cs="Times New Roman"/>
                <w:color w:val="000000" w:themeColor="text1"/>
                <w:sz w:val="24"/>
                <w:szCs w:val="20"/>
                <w:highlight w:val="none"/>
              </w:rPr>
              <w:instrText xml:space="preserve"> = 4 \* GB3 \* MERGEFORMAT </w:instrText>
            </w:r>
            <w:r>
              <w:rPr>
                <w:rFonts w:hint="default" w:ascii="Times New Roman" w:hAnsi="Times New Roman" w:cs="Times New Roman"/>
                <w:color w:val="000000" w:themeColor="text1"/>
                <w:sz w:val="24"/>
                <w:szCs w:val="20"/>
                <w:highlight w:val="none"/>
              </w:rPr>
              <w:fldChar w:fldCharType="separate"/>
            </w:r>
            <w:r>
              <w:rPr>
                <w:rFonts w:hint="default"/>
                <w:color w:val="000000" w:themeColor="text1"/>
                <w:szCs w:val="20"/>
                <w:highlight w:val="none"/>
              </w:rPr>
              <w:t>④</w:t>
            </w:r>
            <w:r>
              <w:rPr>
                <w:rFonts w:hint="default" w:ascii="Times New Roman" w:hAnsi="Times New Roman" w:cs="Times New Roman"/>
                <w:color w:val="000000" w:themeColor="text1"/>
                <w:sz w:val="24"/>
                <w:szCs w:val="20"/>
                <w:highlight w:val="none"/>
              </w:rPr>
              <w:fldChar w:fldCharType="end"/>
            </w:r>
            <w:r>
              <w:rPr>
                <w:rFonts w:hint="default" w:ascii="Times New Roman" w:hAnsi="Times New Roman" w:cs="Times New Roman"/>
                <w:bCs/>
                <w:color w:val="000000" w:themeColor="text1"/>
                <w:sz w:val="24"/>
                <w:szCs w:val="20"/>
                <w:highlight w:val="none"/>
              </w:rPr>
              <w:t>污水处理站污泥</w:t>
            </w:r>
            <w:r>
              <w:rPr>
                <w:rFonts w:hint="default" w:ascii="Times New Roman" w:hAnsi="Times New Roman" w:cs="Times New Roman"/>
                <w:bCs/>
                <w:color w:val="000000" w:themeColor="text1"/>
                <w:sz w:val="24"/>
                <w:szCs w:val="20"/>
                <w:highlight w:val="none"/>
                <w:lang w:eastAsia="zh-CN"/>
              </w:rPr>
              <w:t>、栅渣及化粪池污泥</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default" w:ascii="Times New Roman" w:hAnsi="Times New Roman" w:cs="Times New Roman"/>
                <w:color w:val="000000" w:themeColor="text1"/>
                <w:sz w:val="24"/>
                <w:szCs w:val="20"/>
                <w:highlight w:val="none"/>
              </w:rPr>
              <w:t>根据《医院污水处理技术指南》，每人每日的粪便量约150g。本项目病床患者人数为</w:t>
            </w:r>
            <w:r>
              <w:rPr>
                <w:rFonts w:hint="eastAsia" w:cs="Times New Roman"/>
                <w:color w:val="000000" w:themeColor="text1"/>
                <w:sz w:val="24"/>
                <w:szCs w:val="20"/>
                <w:highlight w:val="none"/>
                <w:lang w:val="en-US" w:eastAsia="zh-CN"/>
              </w:rPr>
              <w:t>300</w:t>
            </w:r>
            <w:r>
              <w:rPr>
                <w:rFonts w:hint="default" w:ascii="Times New Roman" w:hAnsi="Times New Roman" w:cs="Times New Roman"/>
                <w:color w:val="000000" w:themeColor="text1"/>
                <w:sz w:val="24"/>
                <w:szCs w:val="20"/>
                <w:highlight w:val="none"/>
              </w:rPr>
              <w:t>人，年运营365天，则本项目化粪池</w:t>
            </w:r>
            <w:r>
              <w:rPr>
                <w:rFonts w:hint="eastAsia" w:cs="Times New Roman"/>
                <w:color w:val="000000" w:themeColor="text1"/>
                <w:sz w:val="24"/>
                <w:szCs w:val="20"/>
                <w:highlight w:val="none"/>
                <w:lang w:val="en-US" w:eastAsia="zh-CN"/>
              </w:rPr>
              <w:t>SS</w:t>
            </w:r>
            <w:r>
              <w:rPr>
                <w:rFonts w:hint="default" w:ascii="Times New Roman" w:hAnsi="Times New Roman" w:cs="Times New Roman"/>
                <w:color w:val="000000" w:themeColor="text1"/>
                <w:sz w:val="24"/>
                <w:szCs w:val="20"/>
                <w:highlight w:val="none"/>
              </w:rPr>
              <w:t>产生量为</w:t>
            </w:r>
            <w:r>
              <w:rPr>
                <w:rFonts w:hint="eastAsia" w:cs="Times New Roman"/>
                <w:color w:val="000000" w:themeColor="text1"/>
                <w:sz w:val="24"/>
                <w:szCs w:val="20"/>
                <w:highlight w:val="none"/>
                <w:lang w:val="en-US" w:eastAsia="zh-CN"/>
              </w:rPr>
              <w:t>16.43</w:t>
            </w:r>
            <w:r>
              <w:rPr>
                <w:rFonts w:hint="default" w:ascii="Times New Roman" w:hAnsi="Times New Roman" w:cs="Times New Roman"/>
                <w:color w:val="000000" w:themeColor="text1"/>
                <w:sz w:val="24"/>
                <w:szCs w:val="20"/>
                <w:highlight w:val="none"/>
              </w:rPr>
              <w:t>t/a。</w:t>
            </w:r>
            <w:r>
              <w:rPr>
                <w:rFonts w:hint="default" w:ascii="Times New Roman" w:hAnsi="Times New Roman" w:cs="Times New Roman"/>
                <w:color w:val="auto"/>
                <w:sz w:val="24"/>
                <w:szCs w:val="20"/>
                <w:highlight w:val="none"/>
              </w:rPr>
              <w:t>根据调查，经污水处理站后SS浓度降低了</w:t>
            </w:r>
            <w:r>
              <w:rPr>
                <w:rFonts w:hint="eastAsia" w:cs="Times New Roman"/>
                <w:color w:val="auto"/>
                <w:sz w:val="24"/>
                <w:szCs w:val="20"/>
                <w:highlight w:val="none"/>
                <w:lang w:val="en-US" w:eastAsia="zh-CN"/>
              </w:rPr>
              <w:t>34</w:t>
            </w:r>
            <w:r>
              <w:rPr>
                <w:rFonts w:hint="default" w:ascii="Times New Roman" w:hAnsi="Times New Roman" w:cs="Times New Roman"/>
                <w:color w:val="auto"/>
                <w:sz w:val="24"/>
                <w:szCs w:val="20"/>
                <w:highlight w:val="none"/>
              </w:rPr>
              <w:t>mg/L，根据质量守恒原理，悬浮物减少的质量几乎为污泥和栅渣增加的质量，本项目污水总排放量为30714.75</w:t>
            </w:r>
            <w:r>
              <w:rPr>
                <w:rFonts w:hint="default" w:ascii="Times New Roman" w:hAnsi="Times New Roman" w:cs="Times New Roman"/>
                <w:color w:val="auto"/>
                <w:sz w:val="24"/>
                <w:szCs w:val="20"/>
                <w:highlight w:val="none"/>
                <w:lang w:val="en-US" w:eastAsia="zh-CN"/>
              </w:rPr>
              <w:t>m</w:t>
            </w:r>
            <w:r>
              <w:rPr>
                <w:rFonts w:hint="default" w:ascii="Times New Roman" w:hAnsi="Times New Roman" w:cs="Times New Roman"/>
                <w:color w:val="auto"/>
                <w:sz w:val="24"/>
                <w:szCs w:val="20"/>
                <w:highlight w:val="none"/>
                <w:vertAlign w:val="superscript"/>
                <w:lang w:val="en-US" w:eastAsia="zh-CN"/>
              </w:rPr>
              <w:t>3</w:t>
            </w:r>
            <w:r>
              <w:rPr>
                <w:rFonts w:hint="default" w:ascii="Times New Roman" w:hAnsi="Times New Roman" w:cs="Times New Roman"/>
                <w:color w:val="auto"/>
                <w:sz w:val="24"/>
                <w:szCs w:val="20"/>
                <w:highlight w:val="none"/>
              </w:rPr>
              <w:t>/a，则SS产生量为</w:t>
            </w:r>
            <w:r>
              <w:rPr>
                <w:rFonts w:hint="eastAsia" w:cs="Times New Roman"/>
                <w:color w:val="auto"/>
                <w:sz w:val="24"/>
                <w:szCs w:val="20"/>
                <w:highlight w:val="none"/>
                <w:lang w:val="en-US" w:eastAsia="zh-CN"/>
              </w:rPr>
              <w:t>1.04</w:t>
            </w:r>
            <w:r>
              <w:rPr>
                <w:rFonts w:hint="default" w:ascii="Times New Roman" w:hAnsi="Times New Roman" w:cs="Times New Roman"/>
                <w:color w:val="auto"/>
                <w:sz w:val="24"/>
                <w:szCs w:val="20"/>
                <w:highlight w:val="none"/>
              </w:rPr>
              <w:t>t/a。</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0"/>
                <w:highlight w:val="none"/>
                <w:lang w:val="en-US" w:eastAsia="zh-CN"/>
              </w:rPr>
            </w:pPr>
            <w:r>
              <w:rPr>
                <w:rFonts w:hint="default" w:ascii="Times New Roman" w:hAnsi="Times New Roman" w:cs="Times New Roman"/>
                <w:color w:val="auto"/>
                <w:sz w:val="24"/>
                <w:szCs w:val="20"/>
                <w:highlight w:val="none"/>
                <w:lang w:eastAsia="zh-CN"/>
              </w:rPr>
              <w:t>本项目</w:t>
            </w:r>
            <w:r>
              <w:rPr>
                <w:rFonts w:hint="default" w:ascii="Times New Roman" w:hAnsi="Times New Roman" w:cs="Times New Roman"/>
                <w:bCs/>
                <w:color w:val="auto"/>
                <w:sz w:val="24"/>
                <w:szCs w:val="20"/>
                <w:highlight w:val="none"/>
                <w:lang w:eastAsia="zh-CN"/>
              </w:rPr>
              <w:t>化粪池污泥</w:t>
            </w:r>
            <w:r>
              <w:rPr>
                <w:rFonts w:hint="default" w:ascii="Times New Roman" w:hAnsi="Times New Roman" w:cs="Times New Roman"/>
                <w:color w:val="auto"/>
                <w:sz w:val="24"/>
                <w:szCs w:val="20"/>
                <w:highlight w:val="none"/>
              </w:rPr>
              <w:t>=SS产生量/（1-含水率）=16.43/（1-70%）=</w:t>
            </w:r>
            <w:r>
              <w:rPr>
                <w:rFonts w:hint="eastAsia" w:cs="Times New Roman"/>
                <w:color w:val="auto"/>
                <w:sz w:val="24"/>
                <w:szCs w:val="20"/>
                <w:highlight w:val="none"/>
                <w:lang w:val="en-US" w:eastAsia="zh-CN"/>
              </w:rPr>
              <w:t>54.77</w:t>
            </w:r>
            <w:r>
              <w:rPr>
                <w:rFonts w:hint="default" w:ascii="Times New Roman" w:hAnsi="Times New Roman" w:cs="Times New Roman"/>
                <w:color w:val="auto"/>
                <w:sz w:val="24"/>
                <w:szCs w:val="20"/>
                <w:highlight w:val="none"/>
              </w:rPr>
              <w:t>t/a</w:t>
            </w:r>
            <w:r>
              <w:rPr>
                <w:rFonts w:hint="eastAsia" w:cs="Times New Roman"/>
                <w:color w:val="auto"/>
                <w:sz w:val="24"/>
                <w:szCs w:val="20"/>
                <w:highlight w:val="none"/>
                <w:lang w:eastAsia="zh-CN"/>
              </w:rPr>
              <w:t>。</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lang w:eastAsia="zh-CN"/>
              </w:rPr>
            </w:pPr>
            <w:r>
              <w:rPr>
                <w:rFonts w:hint="default" w:ascii="Times New Roman" w:hAnsi="Times New Roman" w:cs="Times New Roman"/>
                <w:color w:val="auto"/>
                <w:sz w:val="24"/>
                <w:szCs w:val="20"/>
                <w:highlight w:val="none"/>
                <w:lang w:eastAsia="zh-CN"/>
              </w:rPr>
              <w:t>本项目</w:t>
            </w:r>
            <w:r>
              <w:rPr>
                <w:rFonts w:hint="default" w:ascii="Times New Roman" w:hAnsi="Times New Roman" w:cs="Times New Roman"/>
                <w:bCs/>
                <w:color w:val="auto"/>
                <w:sz w:val="24"/>
                <w:szCs w:val="20"/>
                <w:highlight w:val="none"/>
              </w:rPr>
              <w:t>污水处理站污泥</w:t>
            </w:r>
            <w:r>
              <w:rPr>
                <w:rFonts w:hint="default" w:ascii="Times New Roman" w:hAnsi="Times New Roman" w:cs="Times New Roman"/>
                <w:bCs/>
                <w:color w:val="auto"/>
                <w:sz w:val="24"/>
                <w:szCs w:val="20"/>
                <w:highlight w:val="none"/>
                <w:lang w:eastAsia="zh-CN"/>
              </w:rPr>
              <w:t>、栅渣</w:t>
            </w:r>
            <w:r>
              <w:rPr>
                <w:rFonts w:hint="default" w:ascii="Times New Roman" w:hAnsi="Times New Roman" w:cs="Times New Roman"/>
                <w:color w:val="auto"/>
                <w:sz w:val="24"/>
                <w:szCs w:val="20"/>
                <w:highlight w:val="none"/>
              </w:rPr>
              <w:t>=SS产生量/（1-含水率）=1.04/（1-70%）=</w:t>
            </w:r>
            <w:r>
              <w:rPr>
                <w:rFonts w:hint="eastAsia" w:cs="Times New Roman"/>
                <w:color w:val="auto"/>
                <w:sz w:val="24"/>
                <w:szCs w:val="20"/>
                <w:highlight w:val="none"/>
                <w:lang w:val="en-US" w:eastAsia="zh-CN"/>
              </w:rPr>
              <w:t>3.47</w:t>
            </w:r>
            <w:r>
              <w:rPr>
                <w:rFonts w:hint="default" w:ascii="Times New Roman" w:hAnsi="Times New Roman" w:cs="Times New Roman"/>
                <w:color w:val="auto"/>
                <w:sz w:val="24"/>
                <w:szCs w:val="20"/>
                <w:highlight w:val="none"/>
              </w:rPr>
              <w:t>t/a</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eastAsia" w:ascii="Times New Roman" w:hAnsi="Times New Roman" w:cs="Times New Roman"/>
                <w:color w:val="auto"/>
                <w:sz w:val="24"/>
                <w:szCs w:val="20"/>
                <w:highlight w:val="none"/>
                <w:lang w:eastAsia="zh-CN"/>
              </w:rPr>
              <w:t>因此，</w:t>
            </w:r>
            <w:r>
              <w:rPr>
                <w:rFonts w:hint="default" w:ascii="Times New Roman" w:hAnsi="Times New Roman" w:cs="Times New Roman"/>
                <w:color w:val="auto"/>
                <w:sz w:val="24"/>
                <w:szCs w:val="20"/>
                <w:highlight w:val="none"/>
                <w:lang w:eastAsia="zh-CN"/>
              </w:rPr>
              <w:t>项目</w:t>
            </w:r>
            <w:r>
              <w:rPr>
                <w:rFonts w:hint="default" w:ascii="Times New Roman" w:hAnsi="Times New Roman" w:cs="Times New Roman"/>
                <w:bCs/>
                <w:color w:val="auto"/>
                <w:sz w:val="24"/>
                <w:szCs w:val="20"/>
                <w:highlight w:val="none"/>
              </w:rPr>
              <w:t>污水处理站污泥</w:t>
            </w:r>
            <w:r>
              <w:rPr>
                <w:rFonts w:hint="default" w:ascii="Times New Roman" w:hAnsi="Times New Roman" w:cs="Times New Roman"/>
                <w:bCs/>
                <w:color w:val="auto"/>
                <w:sz w:val="24"/>
                <w:szCs w:val="20"/>
                <w:highlight w:val="none"/>
                <w:lang w:eastAsia="zh-CN"/>
              </w:rPr>
              <w:t>、栅渣及化粪池污泥</w:t>
            </w:r>
            <w:r>
              <w:rPr>
                <w:rFonts w:hint="default" w:ascii="Times New Roman" w:hAnsi="Times New Roman" w:cs="Times New Roman"/>
                <w:color w:val="auto"/>
                <w:sz w:val="24"/>
                <w:szCs w:val="20"/>
                <w:highlight w:val="none"/>
              </w:rPr>
              <w:t>=SS产生量/（1-含水率）=（16.43+</w:t>
            </w:r>
            <w:r>
              <w:rPr>
                <w:rFonts w:hint="eastAsia" w:cs="Times New Roman"/>
                <w:color w:val="auto"/>
                <w:sz w:val="24"/>
                <w:szCs w:val="20"/>
                <w:highlight w:val="none"/>
                <w:lang w:val="en-US" w:eastAsia="zh-CN"/>
              </w:rPr>
              <w:t>1.04</w:t>
            </w:r>
            <w:r>
              <w:rPr>
                <w:rFonts w:hint="default" w:ascii="Times New Roman" w:hAnsi="Times New Roman" w:cs="Times New Roman"/>
                <w:color w:val="auto"/>
                <w:sz w:val="24"/>
                <w:szCs w:val="20"/>
                <w:highlight w:val="none"/>
              </w:rPr>
              <w:t>）/（1-70%）=58.24t/a。（含水率以70%计）</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0"/>
                <w:highlight w:val="none"/>
                <w:lang w:eastAsia="zh-CN"/>
              </w:rPr>
            </w:pPr>
            <w:r>
              <w:rPr>
                <w:rFonts w:hint="default" w:ascii="Times New Roman" w:hAnsi="Times New Roman" w:cs="Times New Roman"/>
                <w:color w:val="000000" w:themeColor="text1"/>
                <w:sz w:val="24"/>
                <w:szCs w:val="20"/>
                <w:highlight w:val="none"/>
              </w:rPr>
              <w:t>根据《医疗机构水污染物排放标准》（GB18466-2005）：4.3.1栅渣、化粪池和污水处理站污泥属危险废物，应按危险废物进行处理和处置。本项目污水处理站污泥、栅渣及化粪池污泥采用漂白粉消毒方式，符合《医疗机构水污染物排放标准》(GB18466-2005)表4标准要求。项目污泥消毒后经医疗废物贮存间暂存后委托有资质单位处理</w:t>
            </w:r>
            <w:r>
              <w:rPr>
                <w:rFonts w:hint="eastAsia" w:cs="Times New Roman"/>
                <w:color w:val="000000" w:themeColor="text1"/>
                <w:sz w:val="24"/>
                <w:szCs w:val="20"/>
                <w:highlight w:val="none"/>
                <w:lang w:eastAsia="zh-CN"/>
              </w:rPr>
              <w:t>。</w:t>
            </w: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⑤检验废液</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医院检验</w:t>
            </w:r>
            <w:r>
              <w:rPr>
                <w:rFonts w:hint="eastAsia" w:ascii="Times New Roman" w:hAnsi="Times New Roman" w:cs="Times New Roman"/>
                <w:color w:val="000000" w:themeColor="text1"/>
                <w:sz w:val="24"/>
                <w:szCs w:val="20"/>
                <w:highlight w:val="none"/>
                <w:lang w:eastAsia="zh-CN"/>
              </w:rPr>
              <w:t>室</w:t>
            </w:r>
            <w:r>
              <w:rPr>
                <w:rFonts w:hint="default" w:ascii="Times New Roman" w:hAnsi="Times New Roman" w:cs="Times New Roman"/>
                <w:color w:val="000000" w:themeColor="text1"/>
                <w:sz w:val="24"/>
                <w:szCs w:val="20"/>
                <w:highlight w:val="none"/>
              </w:rPr>
              <w:t>不使用氰化物进行各项检查分析，因此医院检验</w:t>
            </w:r>
            <w:r>
              <w:rPr>
                <w:rFonts w:hint="eastAsia" w:ascii="Times New Roman" w:hAnsi="Times New Roman" w:cs="Times New Roman"/>
                <w:color w:val="000000" w:themeColor="text1"/>
                <w:sz w:val="24"/>
                <w:szCs w:val="20"/>
                <w:highlight w:val="none"/>
                <w:lang w:eastAsia="zh-CN"/>
              </w:rPr>
              <w:t>室</w:t>
            </w:r>
            <w:r>
              <w:rPr>
                <w:rFonts w:hint="default" w:ascii="Times New Roman" w:hAnsi="Times New Roman" w:cs="Times New Roman"/>
                <w:color w:val="000000" w:themeColor="text1"/>
                <w:sz w:val="24"/>
                <w:szCs w:val="20"/>
                <w:highlight w:val="none"/>
              </w:rPr>
              <w:t>无含氰废水产生项目</w:t>
            </w:r>
            <w:r>
              <w:rPr>
                <w:rFonts w:hint="eastAsia" w:ascii="Times New Roman" w:hAnsi="Times New Roman" w:cs="Times New Roman"/>
                <w:color w:val="000000" w:themeColor="text1"/>
                <w:sz w:val="24"/>
                <w:szCs w:val="20"/>
                <w:highlight w:val="none"/>
                <w:lang w:eastAsia="zh-CN"/>
              </w:rPr>
              <w:t>检验室废液</w:t>
            </w:r>
            <w:r>
              <w:rPr>
                <w:rFonts w:hint="default" w:ascii="Times New Roman" w:hAnsi="Times New Roman" w:cs="Times New Roman"/>
                <w:color w:val="000000" w:themeColor="text1"/>
                <w:sz w:val="24"/>
                <w:szCs w:val="20"/>
                <w:highlight w:val="none"/>
              </w:rPr>
              <w:t>产生量约为0.0</w:t>
            </w:r>
            <w:r>
              <w:rPr>
                <w:rFonts w:hint="eastAsia" w:cs="Times New Roman"/>
                <w:color w:val="000000" w:themeColor="text1"/>
                <w:sz w:val="24"/>
                <w:szCs w:val="20"/>
                <w:highlight w:val="none"/>
                <w:lang w:val="en-US" w:eastAsia="zh-CN"/>
              </w:rPr>
              <w:t>1</w:t>
            </w:r>
            <w:r>
              <w:rPr>
                <w:rFonts w:hint="default" w:ascii="Times New Roman" w:hAnsi="Times New Roman" w:cs="Times New Roman"/>
                <w:color w:val="000000" w:themeColor="text1"/>
                <w:sz w:val="24"/>
                <w:szCs w:val="20"/>
                <w:highlight w:val="none"/>
              </w:rPr>
              <w:t>m</w:t>
            </w:r>
            <w:r>
              <w:rPr>
                <w:rFonts w:hint="default" w:ascii="Times New Roman" w:hAnsi="Times New Roman" w:cs="Times New Roman"/>
                <w:color w:val="000000" w:themeColor="text1"/>
                <w:sz w:val="24"/>
                <w:szCs w:val="20"/>
                <w:highlight w:val="none"/>
                <w:vertAlign w:val="superscript"/>
              </w:rPr>
              <w:t>3</w:t>
            </w:r>
            <w:r>
              <w:rPr>
                <w:rFonts w:hint="default" w:ascii="Times New Roman" w:hAnsi="Times New Roman" w:cs="Times New Roman"/>
                <w:color w:val="000000" w:themeColor="text1"/>
                <w:sz w:val="24"/>
                <w:szCs w:val="20"/>
                <w:highlight w:val="none"/>
              </w:rPr>
              <w:t>/d、</w:t>
            </w:r>
            <w:r>
              <w:rPr>
                <w:rFonts w:hint="default" w:ascii="Times New Roman" w:hAnsi="Times New Roman" w:cs="Times New Roman"/>
                <w:color w:val="000000" w:themeColor="text1"/>
                <w:sz w:val="24"/>
                <w:szCs w:val="20"/>
                <w:highlight w:val="none"/>
                <w:lang w:val="en-US" w:eastAsia="zh-CN"/>
              </w:rPr>
              <w:t>3</w:t>
            </w:r>
            <w:r>
              <w:rPr>
                <w:rFonts w:hint="eastAsia" w:cs="Times New Roman"/>
                <w:color w:val="000000" w:themeColor="text1"/>
                <w:sz w:val="24"/>
                <w:szCs w:val="20"/>
                <w:highlight w:val="none"/>
                <w:lang w:val="en-US" w:eastAsia="zh-CN"/>
              </w:rPr>
              <w:t>.</w:t>
            </w:r>
            <w:r>
              <w:rPr>
                <w:rFonts w:hint="default" w:ascii="Times New Roman" w:hAnsi="Times New Roman" w:cs="Times New Roman"/>
                <w:color w:val="000000" w:themeColor="text1"/>
                <w:sz w:val="24"/>
                <w:szCs w:val="20"/>
                <w:highlight w:val="none"/>
                <w:lang w:val="en-US" w:eastAsia="zh-CN"/>
              </w:rPr>
              <w:t>65</w:t>
            </w:r>
            <w:r>
              <w:rPr>
                <w:rFonts w:hint="default" w:ascii="Times New Roman" w:hAnsi="Times New Roman" w:cs="Times New Roman"/>
                <w:color w:val="000000" w:themeColor="text1"/>
                <w:sz w:val="24"/>
                <w:szCs w:val="20"/>
                <w:highlight w:val="none"/>
              </w:rPr>
              <w:t>m</w:t>
            </w:r>
            <w:r>
              <w:rPr>
                <w:rFonts w:hint="default" w:ascii="Times New Roman" w:hAnsi="Times New Roman" w:cs="Times New Roman"/>
                <w:color w:val="000000" w:themeColor="text1"/>
                <w:sz w:val="24"/>
                <w:szCs w:val="20"/>
                <w:highlight w:val="none"/>
                <w:vertAlign w:val="superscript"/>
              </w:rPr>
              <w:t>3</w:t>
            </w:r>
            <w:r>
              <w:rPr>
                <w:rFonts w:hint="default" w:ascii="Times New Roman" w:hAnsi="Times New Roman" w:cs="Times New Roman"/>
                <w:color w:val="000000" w:themeColor="text1"/>
                <w:sz w:val="24"/>
                <w:szCs w:val="20"/>
                <w:highlight w:val="none"/>
              </w:rPr>
              <w:t>/a。</w:t>
            </w:r>
          </w:p>
          <w:p>
            <w:pPr>
              <w:pStyle w:val="23"/>
              <w:keepNext w:val="0"/>
              <w:keepLines w:val="0"/>
              <w:pageBreakBefore w:val="0"/>
              <w:suppressLineNumbers w:val="0"/>
              <w:kinsoku/>
              <w:wordWrap/>
              <w:overflowPunct/>
              <w:topLinePunct w:val="0"/>
              <w:autoSpaceDE/>
              <w:autoSpaceDN/>
              <w:bidi w:val="0"/>
              <w:snapToGrid/>
              <w:spacing w:before="0" w:beforeAutospacing="0" w:after="0" w:afterAutospacing="0" w:line="360" w:lineRule="auto"/>
              <w:ind w:left="0" w:right="0"/>
              <w:textAlignment w:val="auto"/>
              <w:rPr>
                <w:rFonts w:hint="default" w:ascii="Times New Roman" w:hAnsi="Times New Roman" w:cs="Times New Roman"/>
                <w:color w:val="000000" w:themeColor="text1"/>
                <w:sz w:val="24"/>
                <w:szCs w:val="20"/>
                <w:highlight w:val="red"/>
              </w:rPr>
            </w:pPr>
            <w:r>
              <w:rPr>
                <w:rFonts w:hint="default" w:ascii="Times New Roman" w:hAnsi="Times New Roman" w:cs="Times New Roman"/>
                <w:color w:val="000000" w:themeColor="text1"/>
                <w:sz w:val="24"/>
                <w:szCs w:val="20"/>
                <w:highlight w:val="none"/>
              </w:rPr>
              <w:t>根据《国家危险废物名录》（</w:t>
            </w:r>
            <w:r>
              <w:rPr>
                <w:rFonts w:hint="eastAsia" w:cs="Times New Roman"/>
                <w:color w:val="000000" w:themeColor="text1"/>
                <w:sz w:val="24"/>
                <w:szCs w:val="20"/>
                <w:highlight w:val="none"/>
                <w:lang w:val="en-US" w:eastAsia="zh-CN"/>
              </w:rPr>
              <w:t>2021年版</w:t>
            </w:r>
            <w:r>
              <w:rPr>
                <w:rFonts w:hint="default" w:ascii="Times New Roman" w:hAnsi="Times New Roman" w:cs="Times New Roman"/>
                <w:color w:val="000000" w:themeColor="text1"/>
                <w:sz w:val="24"/>
                <w:szCs w:val="20"/>
                <w:highlight w:val="none"/>
              </w:rPr>
              <w:t>），检验科废液属危险废物，其废物类别为HW01，废物代码为化学性废物8</w:t>
            </w:r>
            <w:r>
              <w:rPr>
                <w:rFonts w:hint="eastAsia" w:cs="Times New Roman"/>
                <w:color w:val="000000" w:themeColor="text1"/>
                <w:sz w:val="24"/>
                <w:szCs w:val="20"/>
                <w:highlight w:val="none"/>
                <w:lang w:val="en-US" w:eastAsia="zh-CN"/>
              </w:rPr>
              <w:t>4</w:t>
            </w:r>
            <w:r>
              <w:rPr>
                <w:rFonts w:hint="default" w:ascii="Times New Roman" w:hAnsi="Times New Roman" w:cs="Times New Roman"/>
                <w:color w:val="000000" w:themeColor="text1"/>
                <w:sz w:val="24"/>
                <w:szCs w:val="20"/>
                <w:highlight w:val="none"/>
              </w:rPr>
              <w:t>1-004-01</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cs="Times New Roman"/>
                <w:color w:val="000000" w:themeColor="text1"/>
                <w:sz w:val="24"/>
                <w:szCs w:val="20"/>
                <w:highlight w:val="none"/>
              </w:rPr>
              <w:t>危险特性为T（毒性）</w:t>
            </w:r>
            <w:r>
              <w:rPr>
                <w:rFonts w:hint="eastAsia" w:cs="Times New Roman"/>
                <w:color w:val="000000" w:themeColor="text1"/>
                <w:sz w:val="24"/>
                <w:szCs w:val="20"/>
                <w:highlight w:val="none"/>
                <w:lang w:val="en-US" w:eastAsia="zh-CN"/>
              </w:rPr>
              <w:t>/C（腐蚀性）/I（易燃性）/R（反应性）</w:t>
            </w:r>
            <w:r>
              <w:rPr>
                <w:rFonts w:hint="default" w:ascii="Times New Roman" w:hAnsi="Times New Roman" w:cs="Times New Roman"/>
                <w:color w:val="000000" w:themeColor="text1"/>
                <w:sz w:val="24"/>
                <w:szCs w:val="20"/>
                <w:highlight w:val="none"/>
              </w:rPr>
              <w:t>，项目检验废液储存于专用废试剂桶，暂存</w:t>
            </w:r>
            <w:r>
              <w:rPr>
                <w:rFonts w:hint="default" w:ascii="Times New Roman" w:hAnsi="Times New Roman" w:cs="Times New Roman"/>
                <w:color w:val="000000" w:themeColor="text1"/>
                <w:sz w:val="24"/>
                <w:szCs w:val="20"/>
                <w:highlight w:val="none"/>
                <w:lang w:eastAsia="zh-CN"/>
              </w:rPr>
              <w:t>医疗废物暂存间后</w:t>
            </w:r>
            <w:r>
              <w:rPr>
                <w:rFonts w:hint="default" w:ascii="Times New Roman" w:hAnsi="Times New Roman" w:cs="Times New Roman"/>
                <w:color w:val="000000" w:themeColor="text1"/>
                <w:sz w:val="24"/>
                <w:szCs w:val="20"/>
                <w:highlight w:val="none"/>
              </w:rPr>
              <w:t>交有资质单位处理。</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red"/>
              </w:rPr>
            </w:pPr>
            <w:r>
              <w:rPr>
                <w:rFonts w:hint="default" w:ascii="Times New Roman" w:hAnsi="Times New Roman" w:cs="Times New Roman"/>
                <w:color w:val="000000" w:themeColor="text1"/>
                <w:sz w:val="24"/>
                <w:szCs w:val="20"/>
                <w:highlight w:val="none"/>
              </w:rPr>
              <w:t>⑥</w:t>
            </w:r>
            <w:r>
              <w:rPr>
                <w:rFonts w:hint="default" w:ascii="Times New Roman" w:hAnsi="Times New Roman" w:eastAsia="宋体" w:cs="Times New Roman"/>
                <w:color w:val="auto"/>
                <w:sz w:val="24"/>
                <w:szCs w:val="20"/>
                <w:highlight w:val="none"/>
                <w:lang w:val="en-US" w:eastAsia="zh-CN"/>
              </w:rPr>
              <w:t>餐厨垃圾及废油脂</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0"/>
                <w:highlight w:val="none"/>
              </w:rPr>
            </w:pPr>
            <w:r>
              <w:rPr>
                <w:rFonts w:hint="eastAsia" w:ascii="Times New Roman" w:hAnsi="Times New Roman" w:eastAsia="宋体" w:cs="Times New Roman"/>
                <w:color w:val="auto"/>
                <w:szCs w:val="20"/>
                <w:highlight w:val="none"/>
              </w:rPr>
              <w:t>本项目食堂每天</w:t>
            </w:r>
            <w:r>
              <w:rPr>
                <w:rFonts w:hint="eastAsia" w:ascii="Times New Roman" w:hAnsi="Times New Roman" w:eastAsia="宋体" w:cs="Times New Roman"/>
                <w:color w:val="auto"/>
                <w:szCs w:val="20"/>
                <w:highlight w:val="none"/>
                <w:lang w:val="en-US" w:eastAsia="zh-CN"/>
              </w:rPr>
              <w:t>可</w:t>
            </w:r>
            <w:r>
              <w:rPr>
                <w:rFonts w:hint="eastAsia" w:ascii="Times New Roman" w:hAnsi="Times New Roman" w:eastAsia="宋体" w:cs="Times New Roman"/>
                <w:color w:val="auto"/>
                <w:szCs w:val="20"/>
                <w:highlight w:val="none"/>
              </w:rPr>
              <w:t>提供</w:t>
            </w:r>
            <w:r>
              <w:rPr>
                <w:rFonts w:hint="eastAsia" w:cs="Times New Roman"/>
                <w:color w:val="auto"/>
                <w:szCs w:val="20"/>
                <w:highlight w:val="none"/>
                <w:lang w:val="en-US" w:eastAsia="zh-CN"/>
              </w:rPr>
              <w:t>一</w:t>
            </w:r>
            <w:r>
              <w:rPr>
                <w:rFonts w:hint="eastAsia" w:ascii="Times New Roman" w:hAnsi="Times New Roman" w:eastAsia="宋体" w:cs="Times New Roman"/>
                <w:color w:val="auto"/>
                <w:szCs w:val="20"/>
                <w:highlight w:val="none"/>
              </w:rPr>
              <w:t>餐，</w:t>
            </w:r>
            <w:r>
              <w:rPr>
                <w:rFonts w:hint="eastAsia" w:ascii="Times New Roman" w:hAnsi="Times New Roman" w:eastAsia="宋体" w:cs="Times New Roman"/>
                <w:color w:val="auto"/>
                <w:szCs w:val="20"/>
                <w:highlight w:val="none"/>
                <w:lang w:val="en-US" w:eastAsia="zh-CN"/>
              </w:rPr>
              <w:t>每餐</w:t>
            </w:r>
            <w:r>
              <w:rPr>
                <w:rFonts w:hint="eastAsia" w:ascii="Times New Roman" w:hAnsi="Times New Roman" w:eastAsia="宋体" w:cs="Times New Roman"/>
                <w:color w:val="auto"/>
                <w:szCs w:val="20"/>
                <w:highlight w:val="none"/>
              </w:rPr>
              <w:t>就餐人数</w:t>
            </w:r>
            <w:r>
              <w:rPr>
                <w:rFonts w:hint="eastAsia" w:ascii="Times New Roman" w:hAnsi="Times New Roman" w:eastAsia="宋体" w:cs="Times New Roman"/>
                <w:color w:val="auto"/>
                <w:szCs w:val="20"/>
                <w:highlight w:val="none"/>
                <w:lang w:val="en-US" w:eastAsia="zh-CN"/>
              </w:rPr>
              <w:t>约</w:t>
            </w:r>
            <w:r>
              <w:rPr>
                <w:rFonts w:hint="eastAsia" w:cs="Times New Roman"/>
                <w:color w:val="auto"/>
                <w:szCs w:val="20"/>
                <w:highlight w:val="none"/>
                <w:lang w:val="en-US" w:eastAsia="zh-CN"/>
              </w:rPr>
              <w:t>100</w:t>
            </w:r>
            <w:r>
              <w:rPr>
                <w:rFonts w:hint="default" w:ascii="Times New Roman" w:hAnsi="Times New Roman" w:eastAsia="宋体" w:cs="Times New Roman"/>
                <w:color w:val="auto"/>
                <w:szCs w:val="20"/>
                <w:highlight w:val="none"/>
              </w:rPr>
              <w:t>人，</w:t>
            </w:r>
            <w:r>
              <w:rPr>
                <w:rFonts w:hint="eastAsia" w:ascii="Times New Roman" w:hAnsi="Times New Roman" w:eastAsia="宋体" w:cs="Times New Roman"/>
                <w:color w:val="auto"/>
                <w:szCs w:val="20"/>
                <w:highlight w:val="none"/>
                <w:lang w:val="en-US" w:eastAsia="zh-CN"/>
              </w:rPr>
              <w:t>餐厨垃圾产生量按0.1kg/人</w:t>
            </w:r>
            <w:r>
              <w:rPr>
                <w:rFonts w:hint="default" w:ascii="Times New Roman" w:hAnsi="Times New Roman" w:eastAsia="宋体" w:cs="Times New Roman"/>
                <w:color w:val="auto"/>
                <w:szCs w:val="20"/>
                <w:highlight w:val="none"/>
              </w:rPr>
              <w:t>•</w:t>
            </w:r>
            <w:r>
              <w:rPr>
                <w:rFonts w:hint="eastAsia" w:ascii="Times New Roman" w:hAnsi="Times New Roman" w:eastAsia="宋体" w:cs="Times New Roman"/>
                <w:color w:val="auto"/>
                <w:szCs w:val="20"/>
                <w:highlight w:val="none"/>
                <w:lang w:val="en-US" w:eastAsia="zh-CN"/>
              </w:rPr>
              <w:t>餐计，则</w:t>
            </w:r>
            <w:r>
              <w:rPr>
                <w:rFonts w:hint="default" w:ascii="Times New Roman" w:hAnsi="Times New Roman" w:eastAsia="宋体" w:cs="Times New Roman"/>
                <w:color w:val="auto"/>
                <w:szCs w:val="20"/>
                <w:highlight w:val="none"/>
                <w:lang w:val="en-US" w:eastAsia="zh-CN"/>
              </w:rPr>
              <w:t>食堂餐厨垃圾</w:t>
            </w:r>
            <w:r>
              <w:rPr>
                <w:rFonts w:hint="eastAsia" w:ascii="Times New Roman" w:hAnsi="Times New Roman" w:eastAsia="宋体" w:cs="Times New Roman"/>
                <w:color w:val="auto"/>
                <w:szCs w:val="20"/>
                <w:highlight w:val="none"/>
                <w:lang w:val="en-US" w:eastAsia="zh-CN"/>
              </w:rPr>
              <w:t>及废油脂</w:t>
            </w:r>
            <w:r>
              <w:rPr>
                <w:rFonts w:hint="default" w:ascii="Times New Roman" w:hAnsi="Times New Roman" w:eastAsia="宋体" w:cs="Times New Roman"/>
                <w:color w:val="auto"/>
                <w:szCs w:val="20"/>
                <w:highlight w:val="none"/>
                <w:lang w:val="en-US" w:eastAsia="zh-CN"/>
              </w:rPr>
              <w:t>产生量约</w:t>
            </w:r>
            <w:r>
              <w:rPr>
                <w:rFonts w:hint="eastAsia" w:cs="Times New Roman"/>
                <w:color w:val="auto"/>
                <w:szCs w:val="20"/>
                <w:highlight w:val="none"/>
                <w:lang w:val="en-US" w:eastAsia="zh-CN"/>
              </w:rPr>
              <w:t>3.65t</w:t>
            </w:r>
            <w:r>
              <w:rPr>
                <w:rFonts w:hint="default" w:ascii="Times New Roman" w:hAnsi="Times New Roman" w:eastAsia="宋体" w:cs="Times New Roman"/>
                <w:color w:val="auto"/>
                <w:szCs w:val="20"/>
                <w:highlight w:val="none"/>
                <w:lang w:val="en-US" w:eastAsia="zh-CN"/>
              </w:rPr>
              <w:t>/a</w:t>
            </w:r>
            <w:r>
              <w:rPr>
                <w:rFonts w:hint="eastAsia" w:cs="Times New Roman"/>
                <w:color w:val="auto"/>
                <w:szCs w:val="20"/>
                <w:highlight w:val="none"/>
                <w:lang w:val="en-US" w:eastAsia="zh-CN"/>
              </w:rPr>
              <w:t>，由有资质单位定期清运处理</w:t>
            </w:r>
            <w:r>
              <w:rPr>
                <w:rFonts w:hint="eastAsia" w:ascii="Times New Roman" w:hAnsi="Times New Roman" w:eastAsia="宋体" w:cs="Times New Roman"/>
                <w:color w:val="auto"/>
                <w:szCs w:val="20"/>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0"/>
                <w:highlight w:val="none"/>
              </w:rPr>
            </w:pPr>
            <w:r>
              <w:rPr>
                <w:rFonts w:hint="default" w:ascii="Times New Roman" w:hAnsi="Times New Roman" w:cs="Times New Roman"/>
                <w:color w:val="000000" w:themeColor="text1"/>
                <w:sz w:val="24"/>
                <w:szCs w:val="20"/>
                <w:highlight w:val="none"/>
              </w:rPr>
              <w:t>拟建项目固体废物产生量及其处理处置方式详见表</w:t>
            </w:r>
            <w:r>
              <w:rPr>
                <w:rFonts w:hint="eastAsia" w:cs="Times New Roman"/>
                <w:color w:val="000000" w:themeColor="text1"/>
                <w:sz w:val="24"/>
                <w:szCs w:val="20"/>
                <w:highlight w:val="none"/>
                <w:lang w:val="en-US" w:eastAsia="zh-CN"/>
              </w:rPr>
              <w:t>4-14</w:t>
            </w:r>
            <w:r>
              <w:rPr>
                <w:rFonts w:hint="default" w:ascii="Times New Roman" w:hAnsi="Times New Roman" w:cs="Times New Roman"/>
                <w:color w:val="000000" w:themeColor="text1"/>
                <w:sz w:val="24"/>
                <w:szCs w:val="20"/>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color w:val="000000" w:themeColor="text1"/>
                <w:sz w:val="24"/>
                <w:szCs w:val="20"/>
                <w:highlight w:val="none"/>
              </w:rPr>
            </w:pPr>
            <w:r>
              <w:rPr>
                <w:rFonts w:hint="default" w:ascii="Times New Roman" w:hAnsi="Times New Roman" w:eastAsia="宋体" w:cs="Times New Roman"/>
                <w:b/>
                <w:bCs/>
                <w:color w:val="000000" w:themeColor="text1"/>
                <w:sz w:val="24"/>
                <w:szCs w:val="20"/>
                <w:highlight w:val="none"/>
              </w:rPr>
              <w:t>表</w:t>
            </w:r>
            <w:r>
              <w:rPr>
                <w:rFonts w:hint="eastAsia" w:cs="Times New Roman"/>
                <w:b/>
                <w:bCs/>
                <w:color w:val="000000" w:themeColor="text1"/>
                <w:sz w:val="24"/>
                <w:szCs w:val="20"/>
                <w:highlight w:val="none"/>
                <w:lang w:val="en-US" w:eastAsia="zh-CN"/>
              </w:rPr>
              <w:t>4-14</w:t>
            </w:r>
            <w:r>
              <w:rPr>
                <w:rFonts w:hint="default" w:ascii="Times New Roman" w:hAnsi="Times New Roman" w:eastAsia="宋体" w:cs="Times New Roman"/>
                <w:b/>
                <w:bCs/>
                <w:color w:val="000000" w:themeColor="text1"/>
                <w:sz w:val="24"/>
                <w:szCs w:val="20"/>
                <w:highlight w:val="none"/>
              </w:rPr>
              <w:t xml:space="preserve">  项目固体废物汇总表</w:t>
            </w:r>
          </w:p>
          <w:tbl>
            <w:tblPr>
              <w:tblStyle w:val="55"/>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13"/>
              <w:gridCol w:w="1425"/>
              <w:gridCol w:w="1080"/>
              <w:gridCol w:w="1020"/>
              <w:gridCol w:w="1110"/>
              <w:gridCol w:w="630"/>
              <w:gridCol w:w="1110"/>
              <w:gridCol w:w="1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来源</w:t>
                  </w:r>
                </w:p>
              </w:tc>
              <w:tc>
                <w:tcPr>
                  <w:tcW w:w="837"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固体废物名称</w:t>
                  </w:r>
                </w:p>
              </w:tc>
              <w:tc>
                <w:tcPr>
                  <w:tcW w:w="634"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固体废物属性</w:t>
                  </w:r>
                </w:p>
              </w:tc>
              <w:tc>
                <w:tcPr>
                  <w:tcW w:w="125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产生情况</w:t>
                  </w:r>
                </w:p>
              </w:tc>
              <w:tc>
                <w:tcPr>
                  <w:tcW w:w="1023"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处置措施</w:t>
                  </w:r>
                </w:p>
              </w:tc>
              <w:tc>
                <w:tcPr>
                  <w:tcW w:w="832"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837"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634"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核算方法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产生量t/a</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工艺</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处置量t/a</w:t>
                  </w:r>
                </w:p>
              </w:tc>
              <w:tc>
                <w:tcPr>
                  <w:tcW w:w="83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生活区</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生活垃圾</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一般工业固体废物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系数法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209.69</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209.69</w:t>
                  </w:r>
                </w:p>
              </w:tc>
              <w:tc>
                <w:tcPr>
                  <w:tcW w:w="8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定期由市政环卫部门处理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737"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各科室</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医疗废物</w:t>
                  </w:r>
                  <w:r>
                    <w:rPr>
                      <w:rFonts w:hint="default" w:ascii="Times New Roman" w:hAnsi="Times New Roman" w:cs="Times New Roman"/>
                      <w:color w:val="000000" w:themeColor="text1"/>
                      <w:sz w:val="21"/>
                      <w:szCs w:val="21"/>
                      <w:highlight w:val="none"/>
                      <w:lang w:eastAsia="zh-CN"/>
                    </w:rPr>
                    <w:t>（HW01）</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危险废物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系数法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71.17</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71.17</w:t>
                  </w:r>
                </w:p>
              </w:tc>
              <w:tc>
                <w:tcPr>
                  <w:tcW w:w="8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暂存</w:t>
                  </w:r>
                  <w:r>
                    <w:rPr>
                      <w:rFonts w:hint="default" w:ascii="Times New Roman" w:hAnsi="Times New Roman" w:eastAsia="宋体" w:cs="Times New Roman"/>
                      <w:color w:val="000000" w:themeColor="text1"/>
                      <w:sz w:val="21"/>
                      <w:szCs w:val="21"/>
                      <w:highlight w:val="none"/>
                      <w:lang w:eastAsia="zh-CN"/>
                    </w:rPr>
                    <w:t>医疗废物</w:t>
                  </w:r>
                  <w:r>
                    <w:rPr>
                      <w:rFonts w:hint="eastAsia" w:cs="Times New Roman"/>
                      <w:color w:val="000000" w:themeColor="text1"/>
                      <w:sz w:val="21"/>
                      <w:szCs w:val="21"/>
                      <w:highlight w:val="none"/>
                      <w:lang w:val="en-US" w:eastAsia="zh-CN"/>
                    </w:rPr>
                    <w:t>贮存间</w:t>
                  </w:r>
                  <w:r>
                    <w:rPr>
                      <w:rFonts w:hint="default" w:ascii="Times New Roman" w:hAnsi="Times New Roman" w:eastAsia="宋体" w:cs="Times New Roman"/>
                      <w:color w:val="000000" w:themeColor="text1"/>
                      <w:sz w:val="21"/>
                      <w:szCs w:val="21"/>
                      <w:highlight w:val="none"/>
                      <w:lang w:eastAsia="zh-CN"/>
                    </w:rPr>
                    <w:t>后</w:t>
                  </w:r>
                  <w:r>
                    <w:rPr>
                      <w:rFonts w:hint="default" w:ascii="Times New Roman" w:hAnsi="Times New Roman" w:eastAsia="宋体" w:cs="Times New Roman"/>
                      <w:color w:val="000000" w:themeColor="text1"/>
                      <w:sz w:val="21"/>
                      <w:szCs w:val="21"/>
                      <w:highlight w:val="none"/>
                    </w:rPr>
                    <w:t>交有资质单位处理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92"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污水处理站</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rPr>
                    <w:t>废活性炭</w:t>
                  </w:r>
                  <w:r>
                    <w:rPr>
                      <w:rFonts w:hint="eastAsia" w:cs="Times New Roman"/>
                      <w:color w:val="000000" w:themeColor="text1"/>
                      <w:sz w:val="21"/>
                      <w:szCs w:val="21"/>
                      <w:highlight w:val="none"/>
                      <w:lang w:eastAsia="zh-CN"/>
                    </w:rPr>
                    <w:t>（</w:t>
                  </w:r>
                  <w:r>
                    <w:rPr>
                      <w:rFonts w:hint="eastAsia" w:cs="Times New Roman"/>
                      <w:color w:val="000000" w:themeColor="text1"/>
                      <w:sz w:val="21"/>
                      <w:szCs w:val="21"/>
                      <w:highlight w:val="none"/>
                      <w:lang w:val="en-US" w:eastAsia="zh-CN"/>
                    </w:rPr>
                    <w:t>HW49</w:t>
                  </w:r>
                  <w:r>
                    <w:rPr>
                      <w:rFonts w:hint="eastAsia" w:cs="Times New Roman"/>
                      <w:color w:val="000000" w:themeColor="text1"/>
                      <w:sz w:val="21"/>
                      <w:szCs w:val="21"/>
                      <w:highlight w:val="none"/>
                      <w:lang w:eastAsia="zh-CN"/>
                    </w:rPr>
                    <w:t>）</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危险废物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类比法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0.1</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0.1</w:t>
                  </w:r>
                </w:p>
              </w:tc>
              <w:tc>
                <w:tcPr>
                  <w:tcW w:w="8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暂存</w:t>
                  </w:r>
                  <w:r>
                    <w:rPr>
                      <w:rFonts w:hint="default" w:ascii="Times New Roman" w:hAnsi="Times New Roman" w:eastAsia="宋体" w:cs="Times New Roman"/>
                      <w:color w:val="000000" w:themeColor="text1"/>
                      <w:sz w:val="21"/>
                      <w:szCs w:val="21"/>
                      <w:highlight w:val="none"/>
                      <w:lang w:eastAsia="zh-CN"/>
                    </w:rPr>
                    <w:t>医疗废物</w:t>
                  </w:r>
                  <w:r>
                    <w:rPr>
                      <w:rFonts w:hint="eastAsia" w:cs="Times New Roman"/>
                      <w:color w:val="000000" w:themeColor="text1"/>
                      <w:sz w:val="21"/>
                      <w:szCs w:val="21"/>
                      <w:highlight w:val="none"/>
                      <w:lang w:val="en-US" w:eastAsia="zh-CN"/>
                    </w:rPr>
                    <w:t>贮存间</w:t>
                  </w:r>
                  <w:r>
                    <w:rPr>
                      <w:rFonts w:hint="default" w:ascii="Times New Roman" w:hAnsi="Times New Roman" w:eastAsia="宋体" w:cs="Times New Roman"/>
                      <w:color w:val="000000" w:themeColor="text1"/>
                      <w:sz w:val="21"/>
                      <w:szCs w:val="21"/>
                      <w:highlight w:val="none"/>
                      <w:lang w:eastAsia="zh-CN"/>
                    </w:rPr>
                    <w:t>后</w:t>
                  </w:r>
                  <w:r>
                    <w:rPr>
                      <w:rFonts w:hint="default" w:ascii="Times New Roman" w:hAnsi="Times New Roman" w:eastAsia="宋体" w:cs="Times New Roman"/>
                      <w:color w:val="000000" w:themeColor="text1"/>
                      <w:sz w:val="21"/>
                      <w:szCs w:val="21"/>
                      <w:highlight w:val="none"/>
                    </w:rPr>
                    <w:t>交有资质单位处理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污水处理站</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污泥</w:t>
                  </w:r>
                  <w:r>
                    <w:rPr>
                      <w:rFonts w:hint="default" w:ascii="Times New Roman" w:hAnsi="Times New Roman" w:eastAsia="宋体" w:cs="Times New Roman"/>
                      <w:color w:val="000000" w:themeColor="text1"/>
                      <w:sz w:val="21"/>
                      <w:szCs w:val="21"/>
                      <w:highlight w:val="none"/>
                      <w:lang w:eastAsia="zh-CN"/>
                    </w:rPr>
                    <w:t>、栅渣</w:t>
                  </w:r>
                  <w:r>
                    <w:rPr>
                      <w:rFonts w:hint="default" w:ascii="Times New Roman" w:hAnsi="Times New Roman" w:cs="Times New Roman"/>
                      <w:color w:val="000000" w:themeColor="text1"/>
                      <w:sz w:val="21"/>
                      <w:szCs w:val="21"/>
                      <w:highlight w:val="none"/>
                      <w:lang w:eastAsia="zh-CN"/>
                    </w:rPr>
                    <w:t>（HW01）</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危险废物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类比法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3.47</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3.47</w:t>
                  </w:r>
                </w:p>
              </w:tc>
              <w:tc>
                <w:tcPr>
                  <w:tcW w:w="832"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消毒后经医疗废物贮存间暂存后委托有资质单位处理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eastAsia="zh-CN"/>
                    </w:rPr>
                    <w:t>化粪池</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污泥</w:t>
                  </w:r>
                  <w:r>
                    <w:rPr>
                      <w:rFonts w:hint="default" w:ascii="Times New Roman" w:hAnsi="Times New Roman" w:cs="Times New Roman"/>
                      <w:color w:val="000000" w:themeColor="text1"/>
                      <w:sz w:val="21"/>
                      <w:szCs w:val="21"/>
                      <w:highlight w:val="none"/>
                      <w:lang w:eastAsia="zh-CN"/>
                    </w:rPr>
                    <w:t>（HW01）</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危险废物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类比法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54.77</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54.77</w:t>
                  </w:r>
                </w:p>
              </w:tc>
              <w:tc>
                <w:tcPr>
                  <w:tcW w:w="832"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red"/>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kern w:val="2"/>
                      <w:sz w:val="21"/>
                      <w:szCs w:val="21"/>
                      <w:highlight w:val="none"/>
                      <w:lang w:val="en-US" w:eastAsia="zh-CN" w:bidi="ar-SA"/>
                    </w:rPr>
                    <w:t>化验室</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检验废液</w:t>
                  </w:r>
                  <w:r>
                    <w:rPr>
                      <w:rFonts w:hint="default" w:ascii="Times New Roman" w:hAnsi="Times New Roman" w:cs="Times New Roman"/>
                      <w:color w:val="000000" w:themeColor="text1"/>
                      <w:sz w:val="21"/>
                      <w:szCs w:val="21"/>
                      <w:highlight w:val="none"/>
                      <w:lang w:eastAsia="zh-CN"/>
                    </w:rPr>
                    <w:t>（HW01）</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危险废物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类比法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3.65</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3.65</w:t>
                  </w:r>
                </w:p>
              </w:tc>
              <w:tc>
                <w:tcPr>
                  <w:tcW w:w="8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暂存</w:t>
                  </w:r>
                  <w:r>
                    <w:rPr>
                      <w:rFonts w:hint="default" w:ascii="Times New Roman" w:hAnsi="Times New Roman" w:eastAsia="宋体" w:cs="Times New Roman"/>
                      <w:color w:val="000000" w:themeColor="text1"/>
                      <w:sz w:val="21"/>
                      <w:szCs w:val="21"/>
                      <w:highlight w:val="none"/>
                      <w:lang w:eastAsia="zh-CN"/>
                    </w:rPr>
                    <w:t>医疗废物</w:t>
                  </w:r>
                  <w:r>
                    <w:rPr>
                      <w:rFonts w:hint="eastAsia" w:cs="Times New Roman"/>
                      <w:color w:val="000000" w:themeColor="text1"/>
                      <w:sz w:val="21"/>
                      <w:szCs w:val="21"/>
                      <w:highlight w:val="none"/>
                      <w:lang w:val="en-US" w:eastAsia="zh-CN"/>
                    </w:rPr>
                    <w:t>贮存间</w:t>
                  </w:r>
                  <w:r>
                    <w:rPr>
                      <w:rFonts w:hint="default" w:ascii="Times New Roman" w:hAnsi="Times New Roman" w:eastAsia="宋体" w:cs="Times New Roman"/>
                      <w:color w:val="000000" w:themeColor="text1"/>
                      <w:sz w:val="21"/>
                      <w:szCs w:val="21"/>
                      <w:highlight w:val="none"/>
                      <w:lang w:eastAsia="zh-CN"/>
                    </w:rPr>
                    <w:t>后</w:t>
                  </w:r>
                  <w:r>
                    <w:rPr>
                      <w:rFonts w:hint="default" w:ascii="Times New Roman" w:hAnsi="Times New Roman" w:eastAsia="宋体" w:cs="Times New Roman"/>
                      <w:color w:val="000000" w:themeColor="text1"/>
                      <w:sz w:val="21"/>
                      <w:szCs w:val="21"/>
                      <w:highlight w:val="none"/>
                    </w:rPr>
                    <w:t>交有资质单位处理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62" w:hRule="atLeast"/>
                <w:jc w:val="center"/>
              </w:trPr>
              <w:tc>
                <w:tcPr>
                  <w:tcW w:w="41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餐厨垃圾及废油脂</w:t>
                  </w:r>
                </w:p>
              </w:tc>
              <w:tc>
                <w:tcPr>
                  <w:tcW w:w="83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餐厨垃圾及废油脂（841-00</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99</w:t>
                  </w:r>
                  <w:r>
                    <w:rPr>
                      <w:rFonts w:hint="default" w:ascii="Times New Roman" w:hAnsi="Times New Roman" w:eastAsia="宋体" w:cs="Times New Roman"/>
                      <w:color w:val="auto"/>
                      <w:sz w:val="21"/>
                      <w:szCs w:val="21"/>
                      <w:highlight w:val="none"/>
                      <w:lang w:val="en-US" w:eastAsia="zh-CN"/>
                    </w:rPr>
                    <w:t>）</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一般工业固体废物</w:t>
                  </w:r>
                </w:p>
              </w:tc>
              <w:tc>
                <w:tcPr>
                  <w:tcW w:w="5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类比法</w:t>
                  </w:r>
                </w:p>
              </w:tc>
              <w:tc>
                <w:tcPr>
                  <w:tcW w:w="65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3.65</w:t>
                  </w:r>
                </w:p>
              </w:tc>
              <w:tc>
                <w:tcPr>
                  <w:tcW w:w="37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w:t>
                  </w:r>
                </w:p>
              </w:tc>
              <w:tc>
                <w:tcPr>
                  <w:tcW w:w="11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3.65</w:t>
                  </w:r>
                </w:p>
              </w:tc>
              <w:tc>
                <w:tcPr>
                  <w:tcW w:w="83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由有资质单位定期清运处理</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cs="Times New Roman"/>
                <w:b/>
                <w:color w:val="000000" w:themeColor="text1"/>
                <w:sz w:val="24"/>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cs="Times New Roman"/>
                <w:b/>
                <w:color w:val="000000" w:themeColor="text1"/>
                <w:sz w:val="24"/>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cs="Times New Roman"/>
                <w:b/>
                <w:color w:val="000000" w:themeColor="text1"/>
                <w:sz w:val="24"/>
                <w:szCs w:val="20"/>
                <w:highlight w:val="none"/>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center"/>
              <w:rPr>
                <w:rFonts w:hint="default" w:ascii="Times New Roman" w:hAnsi="Times New Roman" w:cs="Times New Roman"/>
                <w:b/>
                <w:color w:val="000000" w:themeColor="text1"/>
                <w:sz w:val="24"/>
                <w:szCs w:val="20"/>
                <w:highlight w:val="none"/>
              </w:rPr>
            </w:pPr>
            <w:r>
              <w:rPr>
                <w:rFonts w:hint="default" w:ascii="Times New Roman" w:hAnsi="Times New Roman" w:cs="Times New Roman"/>
                <w:b/>
                <w:color w:val="000000" w:themeColor="text1"/>
                <w:sz w:val="24"/>
                <w:szCs w:val="20"/>
                <w:highlight w:val="none"/>
              </w:rPr>
              <w:t>表</w:t>
            </w:r>
            <w:r>
              <w:rPr>
                <w:rFonts w:hint="eastAsia" w:cs="Times New Roman"/>
                <w:b/>
                <w:color w:val="000000" w:themeColor="text1"/>
                <w:sz w:val="24"/>
                <w:szCs w:val="20"/>
                <w:highlight w:val="none"/>
                <w:lang w:val="en-US" w:eastAsia="zh-CN"/>
              </w:rPr>
              <w:t>4-15</w:t>
            </w:r>
            <w:r>
              <w:rPr>
                <w:rFonts w:hint="default" w:ascii="Times New Roman" w:hAnsi="Times New Roman" w:cs="Times New Roman"/>
                <w:b/>
                <w:color w:val="000000" w:themeColor="text1"/>
                <w:sz w:val="24"/>
                <w:szCs w:val="20"/>
                <w:highlight w:val="none"/>
              </w:rPr>
              <w:t xml:space="preserve">  项目危险废物汇总表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763"/>
              <w:gridCol w:w="732"/>
              <w:gridCol w:w="1381"/>
              <w:gridCol w:w="778"/>
              <w:gridCol w:w="953"/>
              <w:gridCol w:w="543"/>
              <w:gridCol w:w="1028"/>
              <w:gridCol w:w="725"/>
              <w:gridCol w:w="581"/>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21" w:hRule="atLeast"/>
                <w:jc w:val="center"/>
              </w:trPr>
              <w:tc>
                <w:tcPr>
                  <w:tcW w:w="448"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危险废物名称</w:t>
                  </w:r>
                </w:p>
              </w:tc>
              <w:tc>
                <w:tcPr>
                  <w:tcW w:w="43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危险废物类别</w:t>
                  </w:r>
                </w:p>
              </w:tc>
              <w:tc>
                <w:tcPr>
                  <w:tcW w:w="81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危险废物代码</w:t>
                  </w:r>
                </w:p>
              </w:tc>
              <w:tc>
                <w:tcPr>
                  <w:tcW w:w="457"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产生量（t/a）</w:t>
                  </w:r>
                </w:p>
              </w:tc>
              <w:tc>
                <w:tcPr>
                  <w:tcW w:w="56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产生工序及装置</w:t>
                  </w:r>
                </w:p>
              </w:tc>
              <w:tc>
                <w:tcPr>
                  <w:tcW w:w="31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形态</w:t>
                  </w:r>
                </w:p>
              </w:tc>
              <w:tc>
                <w:tcPr>
                  <w:tcW w:w="604"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rPr>
                    <w:t>主要成分</w:t>
                  </w:r>
                  <w:r>
                    <w:rPr>
                      <w:rFonts w:hint="eastAsia" w:cs="Times New Roman"/>
                      <w:b/>
                      <w:bCs/>
                      <w:color w:val="000000" w:themeColor="text1"/>
                      <w:sz w:val="21"/>
                      <w:szCs w:val="21"/>
                      <w:highlight w:val="none"/>
                      <w:lang w:val="en-US" w:eastAsia="zh-CN"/>
                    </w:rPr>
                    <w:t>/</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有害成分</w:t>
                  </w:r>
                </w:p>
              </w:tc>
              <w:tc>
                <w:tcPr>
                  <w:tcW w:w="426"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产废</w:t>
                  </w:r>
                </w:p>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周期</w:t>
                  </w:r>
                </w:p>
              </w:tc>
              <w:tc>
                <w:tcPr>
                  <w:tcW w:w="34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危险特性</w:t>
                  </w:r>
                </w:p>
              </w:tc>
              <w:tc>
                <w:tcPr>
                  <w:tcW w:w="59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738" w:hRule="atLeast"/>
                <w:jc w:val="center"/>
              </w:trPr>
              <w:tc>
                <w:tcPr>
                  <w:tcW w:w="4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医疗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废物</w:t>
                  </w:r>
                </w:p>
              </w:tc>
              <w:tc>
                <w:tcPr>
                  <w:tcW w:w="4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HW01</w:t>
                  </w:r>
                </w:p>
              </w:tc>
              <w:tc>
                <w:tcPr>
                  <w:tcW w:w="81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1-001-01，8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1-002-01，8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1-003-01，8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1-004-01，8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1-005-01</w:t>
                  </w:r>
                </w:p>
              </w:tc>
              <w:tc>
                <w:tcPr>
                  <w:tcW w:w="457"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71.18</w:t>
                  </w:r>
                </w:p>
              </w:tc>
              <w:tc>
                <w:tcPr>
                  <w:tcW w:w="56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各科室</w:t>
                  </w:r>
                </w:p>
              </w:tc>
              <w:tc>
                <w:tcPr>
                  <w:tcW w:w="31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固态</w:t>
                  </w:r>
                </w:p>
              </w:tc>
              <w:tc>
                <w:tcPr>
                  <w:tcW w:w="604"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医疗废物</w:t>
                  </w:r>
                </w:p>
              </w:tc>
              <w:tc>
                <w:tcPr>
                  <w:tcW w:w="426"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每1年</w:t>
                  </w:r>
                </w:p>
              </w:tc>
              <w:tc>
                <w:tcPr>
                  <w:tcW w:w="34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In</w:t>
                  </w:r>
                  <w:r>
                    <w:rPr>
                      <w:rFonts w:hint="eastAsia" w:cs="Times New Roman"/>
                      <w:color w:val="000000" w:themeColor="text1"/>
                      <w:sz w:val="21"/>
                      <w:szCs w:val="21"/>
                      <w:highlight w:val="none"/>
                      <w:lang w:val="en-US" w:eastAsia="zh-CN"/>
                    </w:rPr>
                    <w:t>/</w:t>
                  </w:r>
                  <w:r>
                    <w:rPr>
                      <w:rFonts w:hint="default" w:ascii="Times New Roman" w:hAnsi="Times New Roman" w:eastAsia="宋体" w:cs="Times New Roman"/>
                      <w:color w:val="000000" w:themeColor="text1"/>
                      <w:sz w:val="21"/>
                      <w:szCs w:val="21"/>
                      <w:highlight w:val="none"/>
                    </w:rPr>
                    <w:t>T</w:t>
                  </w:r>
                  <w:r>
                    <w:rPr>
                      <w:rFonts w:hint="eastAsia" w:cs="Times New Roman"/>
                      <w:color w:val="000000" w:themeColor="text1"/>
                      <w:sz w:val="21"/>
                      <w:szCs w:val="21"/>
                      <w:highlight w:val="none"/>
                      <w:lang w:val="en-US" w:eastAsia="zh-CN"/>
                    </w:rPr>
                    <w:t>/C/I/R</w:t>
                  </w:r>
                </w:p>
              </w:tc>
              <w:tc>
                <w:tcPr>
                  <w:tcW w:w="599" w:type="pct"/>
                  <w:vMerge w:val="restar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分类储存于</w:t>
                  </w:r>
                  <w:r>
                    <w:rPr>
                      <w:rFonts w:hint="default" w:ascii="Times New Roman" w:hAnsi="Times New Roman" w:eastAsia="宋体" w:cs="Times New Roman"/>
                      <w:color w:val="000000" w:themeColor="text1"/>
                      <w:sz w:val="21"/>
                      <w:szCs w:val="21"/>
                      <w:highlight w:val="none"/>
                      <w:lang w:eastAsia="zh-CN"/>
                    </w:rPr>
                    <w:t>医疗废物</w:t>
                  </w:r>
                  <w:r>
                    <w:rPr>
                      <w:rFonts w:hint="eastAsia" w:cs="Times New Roman"/>
                      <w:color w:val="000000" w:themeColor="text1"/>
                      <w:sz w:val="21"/>
                      <w:szCs w:val="21"/>
                      <w:highlight w:val="none"/>
                      <w:lang w:val="en-US" w:eastAsia="zh-CN"/>
                    </w:rPr>
                    <w:t>贮存间</w:t>
                  </w:r>
                  <w:r>
                    <w:rPr>
                      <w:rFonts w:hint="default" w:ascii="Times New Roman" w:hAnsi="Times New Roman" w:eastAsia="宋体" w:cs="Times New Roman"/>
                      <w:color w:val="000000" w:themeColor="text1"/>
                      <w:sz w:val="21"/>
                      <w:szCs w:val="21"/>
                      <w:highlight w:val="none"/>
                    </w:rPr>
                    <w:t>，</w:t>
                  </w:r>
                  <w:r>
                    <w:rPr>
                      <w:rFonts w:hint="default" w:ascii="Times New Roman" w:hAnsi="Times New Roman" w:eastAsia="宋体" w:cs="Times New Roman"/>
                      <w:color w:val="000000" w:themeColor="text1"/>
                      <w:sz w:val="21"/>
                      <w:szCs w:val="21"/>
                      <w:highlight w:val="none"/>
                      <w:lang w:eastAsia="zh-CN"/>
                    </w:rPr>
                    <w:t>由</w:t>
                  </w:r>
                  <w:r>
                    <w:rPr>
                      <w:rFonts w:hint="default" w:ascii="Times New Roman" w:hAnsi="Times New Roman" w:eastAsia="宋体" w:cs="Times New Roman"/>
                      <w:color w:val="000000" w:themeColor="text1"/>
                      <w:sz w:val="21"/>
                      <w:szCs w:val="21"/>
                      <w:highlight w:val="none"/>
                    </w:rPr>
                    <w:t>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4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检验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废液</w:t>
                  </w:r>
                </w:p>
              </w:tc>
              <w:tc>
                <w:tcPr>
                  <w:tcW w:w="4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HW01</w:t>
                  </w:r>
                </w:p>
              </w:tc>
              <w:tc>
                <w:tcPr>
                  <w:tcW w:w="81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1-004-01</w:t>
                  </w:r>
                </w:p>
              </w:tc>
              <w:tc>
                <w:tcPr>
                  <w:tcW w:w="457"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3.65</w:t>
                  </w:r>
                </w:p>
              </w:tc>
              <w:tc>
                <w:tcPr>
                  <w:tcW w:w="56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val="en-US" w:eastAsia="zh-CN"/>
                    </w:rPr>
                    <w:t>化验室</w:t>
                  </w:r>
                </w:p>
              </w:tc>
              <w:tc>
                <w:tcPr>
                  <w:tcW w:w="31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固态</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检验废液</w:t>
                  </w:r>
                </w:p>
              </w:tc>
              <w:tc>
                <w:tcPr>
                  <w:tcW w:w="4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每1年</w:t>
                  </w:r>
                </w:p>
              </w:tc>
              <w:tc>
                <w:tcPr>
                  <w:tcW w:w="34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rPr>
                    <w:t>T</w:t>
                  </w:r>
                  <w:r>
                    <w:rPr>
                      <w:rFonts w:hint="eastAsia" w:cs="Times New Roman"/>
                      <w:color w:val="000000" w:themeColor="text1"/>
                      <w:sz w:val="21"/>
                      <w:szCs w:val="21"/>
                      <w:highlight w:val="none"/>
                      <w:lang w:val="en-US" w:eastAsia="zh-CN"/>
                    </w:rPr>
                    <w:t>/C/I/R</w:t>
                  </w:r>
                </w:p>
              </w:tc>
              <w:tc>
                <w:tcPr>
                  <w:tcW w:w="599" w:type="pct"/>
                  <w:vMerge w:val="continue"/>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污水处理站污泥</w:t>
                  </w:r>
                  <w:r>
                    <w:rPr>
                      <w:rFonts w:hint="default" w:ascii="Times New Roman" w:hAnsi="Times New Roman" w:eastAsia="宋体" w:cs="Times New Roman"/>
                      <w:color w:val="000000" w:themeColor="text1"/>
                      <w:sz w:val="21"/>
                      <w:szCs w:val="21"/>
                      <w:highlight w:val="none"/>
                      <w:lang w:eastAsia="zh-CN"/>
                    </w:rPr>
                    <w:t>、栅渣及化粪池污泥</w:t>
                  </w:r>
                </w:p>
              </w:tc>
              <w:tc>
                <w:tcPr>
                  <w:tcW w:w="4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HW01</w:t>
                  </w:r>
                </w:p>
              </w:tc>
              <w:tc>
                <w:tcPr>
                  <w:tcW w:w="81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lang w:val="en-US" w:eastAsia="zh-CN"/>
                    </w:rPr>
                    <w:t>1-001-01</w:t>
                  </w:r>
                </w:p>
              </w:tc>
              <w:tc>
                <w:tcPr>
                  <w:tcW w:w="457"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58.24</w:t>
                  </w:r>
                </w:p>
              </w:tc>
              <w:tc>
                <w:tcPr>
                  <w:tcW w:w="56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化粪池和污水处理站</w:t>
                  </w:r>
                </w:p>
              </w:tc>
              <w:tc>
                <w:tcPr>
                  <w:tcW w:w="31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固态</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污泥</w:t>
                  </w:r>
                </w:p>
              </w:tc>
              <w:tc>
                <w:tcPr>
                  <w:tcW w:w="4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每1年</w:t>
                  </w:r>
                </w:p>
              </w:tc>
              <w:tc>
                <w:tcPr>
                  <w:tcW w:w="34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In</w:t>
                  </w:r>
                </w:p>
              </w:tc>
              <w:tc>
                <w:tcPr>
                  <w:tcW w:w="59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消毒后经医疗废物贮存间暂存后委托有资质单位处理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448"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废活性炭</w:t>
                  </w:r>
                </w:p>
              </w:tc>
              <w:tc>
                <w:tcPr>
                  <w:tcW w:w="43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HW49</w:t>
                  </w:r>
                </w:p>
              </w:tc>
              <w:tc>
                <w:tcPr>
                  <w:tcW w:w="81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900=041-49</w:t>
                  </w:r>
                </w:p>
              </w:tc>
              <w:tc>
                <w:tcPr>
                  <w:tcW w:w="457"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0.1</w:t>
                  </w:r>
                </w:p>
              </w:tc>
              <w:tc>
                <w:tcPr>
                  <w:tcW w:w="560"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污水处理站废气处理</w:t>
                  </w:r>
                </w:p>
              </w:tc>
              <w:tc>
                <w:tcPr>
                  <w:tcW w:w="31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固态</w:t>
                  </w:r>
                </w:p>
              </w:tc>
              <w:tc>
                <w:tcPr>
                  <w:tcW w:w="604"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活性炭</w:t>
                  </w:r>
                </w:p>
              </w:tc>
              <w:tc>
                <w:tcPr>
                  <w:tcW w:w="42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每1年</w:t>
                  </w:r>
                </w:p>
              </w:tc>
              <w:tc>
                <w:tcPr>
                  <w:tcW w:w="341"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T/In</w:t>
                  </w:r>
                </w:p>
              </w:tc>
              <w:tc>
                <w:tcPr>
                  <w:tcW w:w="599" w:type="pct"/>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暂存</w:t>
                  </w:r>
                  <w:r>
                    <w:rPr>
                      <w:rFonts w:hint="default" w:ascii="Times New Roman" w:hAnsi="Times New Roman" w:eastAsia="宋体" w:cs="Times New Roman"/>
                      <w:color w:val="000000" w:themeColor="text1"/>
                      <w:sz w:val="21"/>
                      <w:szCs w:val="21"/>
                      <w:highlight w:val="none"/>
                      <w:lang w:eastAsia="zh-CN"/>
                    </w:rPr>
                    <w:t>医疗废物</w:t>
                  </w:r>
                  <w:r>
                    <w:rPr>
                      <w:rFonts w:hint="eastAsia" w:cs="Times New Roman"/>
                      <w:color w:val="000000" w:themeColor="text1"/>
                      <w:sz w:val="21"/>
                      <w:szCs w:val="21"/>
                      <w:highlight w:val="none"/>
                      <w:lang w:val="en-US" w:eastAsia="zh-CN"/>
                    </w:rPr>
                    <w:t>贮存间</w:t>
                  </w:r>
                  <w:r>
                    <w:rPr>
                      <w:rFonts w:hint="default" w:ascii="Times New Roman" w:hAnsi="Times New Roman" w:eastAsia="宋体" w:cs="Times New Roman"/>
                      <w:color w:val="000000" w:themeColor="text1"/>
                      <w:sz w:val="21"/>
                      <w:szCs w:val="21"/>
                      <w:highlight w:val="none"/>
                      <w:lang w:eastAsia="zh-CN"/>
                    </w:rPr>
                    <w:t>后</w:t>
                  </w:r>
                  <w:r>
                    <w:rPr>
                      <w:rFonts w:hint="default" w:ascii="Times New Roman" w:hAnsi="Times New Roman" w:eastAsia="宋体" w:cs="Times New Roman"/>
                      <w:color w:val="000000" w:themeColor="text1"/>
                      <w:sz w:val="21"/>
                      <w:szCs w:val="21"/>
                      <w:highlight w:val="none"/>
                    </w:rPr>
                    <w:t>交有资质单位处理</w:t>
                  </w:r>
                </w:p>
              </w:tc>
            </w:tr>
          </w:tbl>
          <w:p>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
                <w:color w:val="auto"/>
                <w:kern w:val="2"/>
                <w:sz w:val="21"/>
                <w:szCs w:val="20"/>
                <w:highlight w:val="none"/>
                <w:lang w:val="en-US" w:eastAsia="zh-CN"/>
              </w:rPr>
            </w:pPr>
            <w:r>
              <w:rPr>
                <w:rFonts w:hint="default" w:ascii="Times New Roman" w:hAnsi="Times New Roman" w:cs="Times New Roman"/>
                <w:color w:val="auto"/>
                <w:sz w:val="24"/>
                <w:szCs w:val="24"/>
                <w:highlight w:val="none"/>
              </w:rPr>
              <w:t>本项目危废</w:t>
            </w:r>
            <w:r>
              <w:rPr>
                <w:rFonts w:hint="eastAsia" w:ascii="Times New Roman" w:hAnsi="Times New Roman" w:cs="Times New Roman"/>
                <w:color w:val="auto"/>
                <w:sz w:val="24"/>
                <w:szCs w:val="24"/>
                <w:highlight w:val="none"/>
                <w:lang w:val="en-US" w:eastAsia="zh-CN"/>
              </w:rPr>
              <w:t>暂存间占地</w:t>
            </w:r>
            <w:r>
              <w:rPr>
                <w:rFonts w:hint="eastAsia" w:cs="Times New Roman"/>
                <w:color w:val="auto"/>
                <w:sz w:val="24"/>
                <w:szCs w:val="24"/>
                <w:highlight w:val="none"/>
                <w:lang w:val="en-US" w:eastAsia="zh-CN"/>
              </w:rPr>
              <w:t>9.84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贮存能力</w:t>
            </w:r>
            <w:r>
              <w:rPr>
                <w:rFonts w:hint="eastAsia" w:cs="Times New Roman"/>
                <w:color w:val="auto"/>
                <w:sz w:val="24"/>
                <w:szCs w:val="24"/>
                <w:highlight w:val="none"/>
                <w:lang w:val="en-US" w:eastAsia="zh-CN"/>
              </w:rPr>
              <w:t>1.0</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项目危废总量约133.17</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/a，贮存周期为</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天，贮存量约为</w:t>
            </w:r>
            <w:r>
              <w:rPr>
                <w:rFonts w:hint="eastAsia" w:cs="Times New Roman"/>
                <w:color w:val="auto"/>
                <w:sz w:val="24"/>
                <w:szCs w:val="24"/>
                <w:highlight w:val="none"/>
                <w:lang w:val="en-US" w:eastAsia="zh-CN"/>
              </w:rPr>
              <w:t>0.73</w:t>
            </w:r>
            <w:r>
              <w:rPr>
                <w:rFonts w:hint="default" w:ascii="Times New Roman" w:hAnsi="Times New Roman" w:cs="Times New Roman"/>
                <w:color w:val="auto"/>
                <w:sz w:val="24"/>
                <w:szCs w:val="24"/>
                <w:highlight w:val="none"/>
              </w:rPr>
              <w:t>t</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危废</w:t>
            </w:r>
            <w:r>
              <w:rPr>
                <w:rFonts w:hint="eastAsia" w:ascii="Times New Roman" w:hAnsi="Times New Roman" w:cs="Times New Roman"/>
                <w:color w:val="auto"/>
                <w:sz w:val="24"/>
                <w:szCs w:val="24"/>
                <w:highlight w:val="none"/>
                <w:lang w:val="en-US" w:eastAsia="zh-CN"/>
              </w:rPr>
              <w:t>暂存间</w:t>
            </w:r>
            <w:r>
              <w:rPr>
                <w:rFonts w:hint="default" w:ascii="Times New Roman" w:hAnsi="Times New Roman" w:cs="Times New Roman"/>
                <w:color w:val="auto"/>
                <w:sz w:val="24"/>
                <w:szCs w:val="24"/>
                <w:highlight w:val="none"/>
              </w:rPr>
              <w:t>贮存能力完全可以满足贮存要求。本项目危废暂存</w:t>
            </w:r>
            <w:r>
              <w:rPr>
                <w:rFonts w:hint="eastAsia" w:ascii="Times New Roman" w:hAnsi="Times New Roman" w:cs="Times New Roman"/>
                <w:color w:val="auto"/>
                <w:sz w:val="24"/>
                <w:szCs w:val="24"/>
                <w:highlight w:val="none"/>
                <w:lang w:val="en-US" w:eastAsia="zh-CN"/>
              </w:rPr>
              <w:t>间</w:t>
            </w:r>
            <w:r>
              <w:rPr>
                <w:rFonts w:hint="default" w:ascii="Times New Roman" w:hAnsi="Times New Roman" w:cs="Times New Roman"/>
                <w:color w:val="auto"/>
                <w:sz w:val="24"/>
                <w:szCs w:val="24"/>
                <w:highlight w:val="none"/>
              </w:rPr>
              <w:t>基本情况详见表</w:t>
            </w:r>
            <w:r>
              <w:rPr>
                <w:rFonts w:hint="eastAsia" w:ascii="Times New Roman" w:hAnsi="Times New Roman" w:cs="Times New Roman"/>
                <w:color w:val="auto"/>
                <w:sz w:val="24"/>
                <w:szCs w:val="24"/>
                <w:highlight w:val="none"/>
                <w:lang w:val="en-US" w:eastAsia="zh-CN"/>
              </w:rPr>
              <w:t>4-</w:t>
            </w:r>
            <w:r>
              <w:rPr>
                <w:rFonts w:hint="eastAsia"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eastAsia" w:ascii="Times New Roman" w:hAnsi="Times New Roman" w:eastAsia="宋体" w:cs="Times New Roman"/>
                <w:b/>
                <w:color w:val="auto"/>
                <w:kern w:val="2"/>
                <w:sz w:val="21"/>
                <w:szCs w:val="20"/>
                <w:highlight w:val="none"/>
                <w:lang w:val="en-US" w:eastAsia="zh-CN"/>
              </w:rPr>
            </w:pPr>
            <w:r>
              <w:rPr>
                <w:rFonts w:hint="eastAsia" w:ascii="Times New Roman" w:hAnsi="Times New Roman" w:eastAsia="宋体" w:cs="Times New Roman"/>
                <w:b/>
                <w:color w:val="auto"/>
                <w:kern w:val="2"/>
                <w:sz w:val="21"/>
                <w:szCs w:val="20"/>
                <w:highlight w:val="none"/>
                <w:lang w:val="en-US" w:eastAsia="zh-CN"/>
              </w:rPr>
              <w:t>表4-</w:t>
            </w:r>
            <w:r>
              <w:rPr>
                <w:rFonts w:hint="eastAsia" w:cs="Times New Roman"/>
                <w:b/>
                <w:color w:val="auto"/>
                <w:kern w:val="2"/>
                <w:sz w:val="21"/>
                <w:szCs w:val="20"/>
                <w:highlight w:val="none"/>
                <w:lang w:val="en-US" w:eastAsia="zh-CN"/>
              </w:rPr>
              <w:t>16</w:t>
            </w:r>
            <w:r>
              <w:rPr>
                <w:rFonts w:hint="eastAsia" w:ascii="Times New Roman" w:hAnsi="Times New Roman" w:eastAsia="宋体" w:cs="Times New Roman"/>
                <w:b/>
                <w:color w:val="auto"/>
                <w:kern w:val="2"/>
                <w:sz w:val="21"/>
                <w:szCs w:val="20"/>
                <w:highlight w:val="none"/>
                <w:lang w:val="en-US" w:eastAsia="zh-CN"/>
              </w:rPr>
              <w:t xml:space="preserve">  建设项目危险废物暂存场所（设施）基本情况表</w:t>
            </w:r>
          </w:p>
          <w:tbl>
            <w:tblPr>
              <w:tblStyle w:val="55"/>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526"/>
              <w:gridCol w:w="926"/>
              <w:gridCol w:w="943"/>
              <w:gridCol w:w="1003"/>
              <w:gridCol w:w="1237"/>
              <w:gridCol w:w="1050"/>
              <w:gridCol w:w="765"/>
              <w:gridCol w:w="695"/>
              <w:gridCol w:w="880"/>
              <w:gridCol w:w="4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28" w:hRule="atLeast"/>
                <w:jc w:val="center"/>
              </w:trPr>
              <w:tc>
                <w:tcPr>
                  <w:tcW w:w="52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序号</w:t>
                  </w:r>
                </w:p>
              </w:tc>
              <w:tc>
                <w:tcPr>
                  <w:tcW w:w="926"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9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名称</w:t>
                  </w:r>
                </w:p>
              </w:tc>
              <w:tc>
                <w:tcPr>
                  <w:tcW w:w="100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类别</w:t>
                  </w:r>
                </w:p>
              </w:tc>
              <w:tc>
                <w:tcPr>
                  <w:tcW w:w="1237"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危险废物</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代码</w:t>
                  </w:r>
                </w:p>
              </w:tc>
              <w:tc>
                <w:tcPr>
                  <w:tcW w:w="1050"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位置</w:t>
                  </w:r>
                </w:p>
              </w:tc>
              <w:tc>
                <w:tcPr>
                  <w:tcW w:w="7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占地面积（m</w:t>
                  </w:r>
                  <w:r>
                    <w:rPr>
                      <w:rFonts w:hint="default" w:ascii="Times New Roman" w:hAnsi="Times New Roman" w:eastAsia="宋体" w:cs="Times New Roman"/>
                      <w:b/>
                      <w:bCs/>
                      <w:color w:val="auto"/>
                      <w:kern w:val="0"/>
                      <w:sz w:val="21"/>
                      <w:szCs w:val="21"/>
                      <w:highlight w:val="none"/>
                      <w:vertAlign w:val="superscript"/>
                      <w:lang w:val="en-US" w:eastAsia="zh-CN"/>
                    </w:rPr>
                    <w:t>2</w:t>
                  </w:r>
                  <w:r>
                    <w:rPr>
                      <w:rFonts w:hint="default" w:ascii="Times New Roman" w:hAnsi="Times New Roman" w:eastAsia="宋体" w:cs="Times New Roman"/>
                      <w:b/>
                      <w:bCs/>
                      <w:color w:val="auto"/>
                      <w:kern w:val="0"/>
                      <w:sz w:val="21"/>
                      <w:szCs w:val="21"/>
                      <w:highlight w:val="none"/>
                      <w:lang w:val="en-US" w:eastAsia="zh-CN"/>
                    </w:rPr>
                    <w:t>）</w:t>
                  </w:r>
                </w:p>
              </w:tc>
              <w:tc>
                <w:tcPr>
                  <w:tcW w:w="69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贮存</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方式</w:t>
                  </w:r>
                </w:p>
              </w:tc>
              <w:tc>
                <w:tcPr>
                  <w:tcW w:w="880"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贮存能力（t）</w:t>
                  </w:r>
                </w:p>
              </w:tc>
              <w:tc>
                <w:tcPr>
                  <w:tcW w:w="47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贮存</w:t>
                  </w:r>
                </w:p>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5" w:hRule="atLeast"/>
                <w:jc w:val="center"/>
              </w:trPr>
              <w:tc>
                <w:tcPr>
                  <w:tcW w:w="526"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926"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医疗废物</w:t>
                  </w:r>
                  <w:r>
                    <w:rPr>
                      <w:rFonts w:hint="default" w:ascii="Times New Roman" w:hAnsi="Times New Roman" w:eastAsia="宋体" w:cs="Times New Roman"/>
                      <w:color w:val="auto"/>
                      <w:kern w:val="0"/>
                      <w:sz w:val="21"/>
                      <w:szCs w:val="21"/>
                      <w:highlight w:val="none"/>
                      <w:lang w:val="en-US" w:eastAsia="zh-CN"/>
                    </w:rPr>
                    <w:t>暂存间</w:t>
                  </w:r>
                </w:p>
              </w:tc>
              <w:tc>
                <w:tcPr>
                  <w:tcW w:w="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000000" w:themeColor="text1"/>
                      <w:sz w:val="21"/>
                      <w:szCs w:val="21"/>
                      <w:highlight w:val="none"/>
                    </w:rPr>
                    <w:t>医疗废物</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000000" w:themeColor="text1"/>
                      <w:sz w:val="21"/>
                      <w:szCs w:val="21"/>
                      <w:highlight w:val="none"/>
                    </w:rPr>
                    <w:t>HW01</w:t>
                  </w:r>
                </w:p>
              </w:tc>
              <w:tc>
                <w:tcPr>
                  <w:tcW w:w="1237" w:type="dxa"/>
                  <w:tcBorders>
                    <w:tl2br w:val="nil"/>
                    <w:tr2bl w:val="nil"/>
                  </w:tcBorders>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000000" w:themeColor="text1"/>
                      <w:sz w:val="21"/>
                      <w:szCs w:val="21"/>
                      <w:highlight w:val="none"/>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1-001-01，8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1-002-01，8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1-003-01，8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1-004-01，8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1-005-01</w:t>
                  </w:r>
                </w:p>
              </w:tc>
              <w:tc>
                <w:tcPr>
                  <w:tcW w:w="105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Style w:val="63"/>
                      <w:rFonts w:hint="eastAsia" w:cs="Times New Roman"/>
                      <w:color w:val="000000" w:themeColor="text1"/>
                      <w:sz w:val="21"/>
                      <w:szCs w:val="21"/>
                      <w:highlight w:val="none"/>
                      <w:lang w:val="en-US" w:eastAsia="zh-CN"/>
                    </w:rPr>
                    <w:t>院区东侧，设备间内</w:t>
                  </w:r>
                </w:p>
              </w:tc>
              <w:tc>
                <w:tcPr>
                  <w:tcW w:w="765"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9.84</w:t>
                  </w:r>
                  <w:r>
                    <w:rPr>
                      <w:rFonts w:hint="default" w:ascii="Times New Roman" w:hAnsi="Times New Roman" w:eastAsia="宋体" w:cs="Times New Roman"/>
                      <w:color w:val="auto"/>
                      <w:kern w:val="0"/>
                      <w:sz w:val="21"/>
                      <w:szCs w:val="21"/>
                      <w:highlight w:val="no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2</w:t>
                  </w:r>
                </w:p>
              </w:tc>
              <w:tc>
                <w:tcPr>
                  <w:tcW w:w="69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袋装/</w:t>
                  </w:r>
                  <w:r>
                    <w:rPr>
                      <w:rFonts w:hint="default" w:ascii="Times New Roman" w:hAnsi="Times New Roman" w:eastAsia="宋体" w:cs="Times New Roman"/>
                      <w:color w:val="auto"/>
                      <w:kern w:val="0"/>
                      <w:sz w:val="21"/>
                      <w:szCs w:val="21"/>
                      <w:highlight w:val="none"/>
                      <w:lang w:val="en-US" w:eastAsia="zh-CN"/>
                    </w:rPr>
                    <w:t>桶装</w:t>
                  </w:r>
                </w:p>
              </w:tc>
              <w:tc>
                <w:tcPr>
                  <w:tcW w:w="88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w:t>
                  </w:r>
                </w:p>
              </w:tc>
              <w:tc>
                <w:tcPr>
                  <w:tcW w:w="479"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5" w:hRule="atLeast"/>
                <w:jc w:val="center"/>
              </w:trPr>
              <w:tc>
                <w:tcPr>
                  <w:tcW w:w="5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000000" w:themeColor="text1"/>
                      <w:sz w:val="21"/>
                      <w:szCs w:val="21"/>
                      <w:highlight w:val="none"/>
                    </w:rPr>
                    <w:t>检验废液</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bidi="zh-CN"/>
                    </w:rPr>
                  </w:pPr>
                  <w:r>
                    <w:rPr>
                      <w:rFonts w:hint="default" w:ascii="Times New Roman" w:hAnsi="Times New Roman" w:eastAsia="宋体" w:cs="Times New Roman"/>
                      <w:color w:val="000000" w:themeColor="text1"/>
                      <w:sz w:val="21"/>
                      <w:szCs w:val="21"/>
                      <w:highlight w:val="none"/>
                    </w:rPr>
                    <w:t>HW01</w:t>
                  </w:r>
                </w:p>
              </w:tc>
              <w:tc>
                <w:tcPr>
                  <w:tcW w:w="1237" w:type="dxa"/>
                  <w:tcBorders>
                    <w:tl2br w:val="nil"/>
                    <w:tr2bl w:val="nil"/>
                  </w:tcBorders>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zh-CN" w:eastAsia="zh-CN" w:bidi="zh-CN"/>
                    </w:rPr>
                  </w:pPr>
                  <w:r>
                    <w:rPr>
                      <w:rFonts w:hint="default" w:ascii="Times New Roman" w:hAnsi="Times New Roman" w:eastAsia="宋体" w:cs="Times New Roman"/>
                      <w:color w:val="000000" w:themeColor="text1"/>
                      <w:sz w:val="21"/>
                      <w:szCs w:val="21"/>
                      <w:highlight w:val="none"/>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rPr>
                    <w:t>1-004-01</w:t>
                  </w:r>
                </w:p>
              </w:tc>
              <w:tc>
                <w:tcPr>
                  <w:tcW w:w="105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76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69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桶装</w:t>
                  </w:r>
                </w:p>
              </w:tc>
              <w:tc>
                <w:tcPr>
                  <w:tcW w:w="88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47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5" w:hRule="atLeast"/>
                <w:jc w:val="center"/>
              </w:trPr>
              <w:tc>
                <w:tcPr>
                  <w:tcW w:w="5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污水处理站污泥</w:t>
                  </w:r>
                  <w:r>
                    <w:rPr>
                      <w:rFonts w:hint="default" w:ascii="Times New Roman" w:hAnsi="Times New Roman" w:eastAsia="宋体" w:cs="Times New Roman"/>
                      <w:color w:val="000000" w:themeColor="text1"/>
                      <w:sz w:val="21"/>
                      <w:szCs w:val="21"/>
                      <w:highlight w:val="none"/>
                      <w:lang w:eastAsia="zh-CN"/>
                    </w:rPr>
                    <w:t>、栅渣及化粪池污泥</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rPr>
                    <w:t>HW01</w:t>
                  </w:r>
                </w:p>
              </w:tc>
              <w:tc>
                <w:tcPr>
                  <w:tcW w:w="1237" w:type="dxa"/>
                  <w:tcBorders>
                    <w:tl2br w:val="nil"/>
                    <w:tr2bl w:val="nil"/>
                  </w:tcBorders>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default" w:ascii="Times New Roman" w:hAnsi="Times New Roman" w:eastAsia="宋体" w:cs="Times New Roman"/>
                      <w:color w:val="000000" w:themeColor="text1"/>
                      <w:sz w:val="21"/>
                      <w:szCs w:val="21"/>
                      <w:highlight w:val="none"/>
                      <w:lang w:val="en-US" w:eastAsia="zh-CN"/>
                    </w:rPr>
                    <w:t>8</w:t>
                  </w:r>
                  <w:r>
                    <w:rPr>
                      <w:rFonts w:hint="eastAsia" w:cs="Times New Roman"/>
                      <w:color w:val="000000" w:themeColor="text1"/>
                      <w:sz w:val="21"/>
                      <w:szCs w:val="21"/>
                      <w:highlight w:val="none"/>
                      <w:lang w:val="en-US" w:eastAsia="zh-CN"/>
                    </w:rPr>
                    <w:t>4</w:t>
                  </w:r>
                  <w:r>
                    <w:rPr>
                      <w:rFonts w:hint="default" w:ascii="Times New Roman" w:hAnsi="Times New Roman" w:eastAsia="宋体" w:cs="Times New Roman"/>
                      <w:color w:val="000000" w:themeColor="text1"/>
                      <w:sz w:val="21"/>
                      <w:szCs w:val="21"/>
                      <w:highlight w:val="none"/>
                      <w:lang w:val="en-US" w:eastAsia="zh-CN"/>
                    </w:rPr>
                    <w:t>1-001-01</w:t>
                  </w:r>
                </w:p>
              </w:tc>
              <w:tc>
                <w:tcPr>
                  <w:tcW w:w="105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76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69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桶装</w:t>
                  </w:r>
                </w:p>
              </w:tc>
              <w:tc>
                <w:tcPr>
                  <w:tcW w:w="88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47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175" w:hRule="atLeast"/>
                <w:jc w:val="center"/>
              </w:trPr>
              <w:tc>
                <w:tcPr>
                  <w:tcW w:w="5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26"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rPr>
                  </w:pPr>
                </w:p>
              </w:tc>
              <w:tc>
                <w:tcPr>
                  <w:tcW w:w="9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废活性炭</w:t>
                  </w:r>
                </w:p>
              </w:tc>
              <w:tc>
                <w:tcPr>
                  <w:tcW w:w="100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HW49</w:t>
                  </w:r>
                </w:p>
              </w:tc>
              <w:tc>
                <w:tcPr>
                  <w:tcW w:w="1237" w:type="dxa"/>
                  <w:tcBorders>
                    <w:tl2br w:val="nil"/>
                    <w:tr2bl w:val="nil"/>
                  </w:tcBorders>
                  <w:noWrap w:val="0"/>
                  <w:vAlign w:val="center"/>
                </w:tcPr>
                <w:p>
                  <w:pPr>
                    <w:pStyle w:val="2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000000" w:themeColor="text1"/>
                      <w:kern w:val="2"/>
                      <w:sz w:val="21"/>
                      <w:szCs w:val="21"/>
                      <w:highlight w:val="none"/>
                      <w:lang w:val="en-US" w:eastAsia="zh-CN" w:bidi="ar-SA"/>
                    </w:rPr>
                  </w:pPr>
                  <w:r>
                    <w:rPr>
                      <w:rFonts w:hint="eastAsia" w:cs="Times New Roman"/>
                      <w:color w:val="000000" w:themeColor="text1"/>
                      <w:sz w:val="21"/>
                      <w:szCs w:val="21"/>
                      <w:highlight w:val="none"/>
                      <w:lang w:val="en-US" w:eastAsia="zh-CN"/>
                    </w:rPr>
                    <w:t>900=041-49</w:t>
                  </w:r>
                </w:p>
              </w:tc>
              <w:tc>
                <w:tcPr>
                  <w:tcW w:w="105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76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69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袋装</w:t>
                  </w:r>
                </w:p>
              </w:tc>
              <w:tc>
                <w:tcPr>
                  <w:tcW w:w="88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c>
                <w:tcPr>
                  <w:tcW w:w="479"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textAlignment w:val="auto"/>
              <w:rPr>
                <w:rFonts w:hint="eastAsia" w:ascii="Times New Roman" w:hAnsi="Times New Roman" w:eastAsia="宋体" w:cs="Times New Roman"/>
                <w:b/>
                <w:bCs/>
                <w:color w:val="000000" w:themeColor="text1"/>
                <w:szCs w:val="20"/>
                <w:highlight w:val="none"/>
                <w:lang w:val="en-US" w:eastAsia="zh-CN"/>
              </w:rPr>
            </w:pPr>
            <w:r>
              <w:rPr>
                <w:rFonts w:hint="eastAsia" w:ascii="Times New Roman" w:hAnsi="Times New Roman" w:eastAsia="宋体" w:cs="Times New Roman"/>
                <w:b/>
                <w:bCs/>
                <w:color w:val="000000" w:themeColor="text1"/>
                <w:szCs w:val="20"/>
                <w:highlight w:val="none"/>
                <w:lang w:val="en-US" w:eastAsia="zh-CN"/>
              </w:rPr>
              <w:t>4.2危险固废处理措施</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b/>
                <w:bCs w:val="0"/>
                <w:color w:val="auto"/>
                <w:kern w:val="2"/>
                <w:sz w:val="24"/>
                <w:szCs w:val="24"/>
                <w:lang w:val="en-US" w:eastAsia="zh-CN"/>
              </w:rPr>
            </w:pPr>
            <w:r>
              <w:rPr>
                <w:rFonts w:hint="eastAsia" w:ascii="Times New Roman" w:hAnsi="Times New Roman"/>
                <w:b/>
                <w:bCs w:val="0"/>
                <w:color w:val="auto"/>
                <w:kern w:val="2"/>
                <w:sz w:val="24"/>
                <w:szCs w:val="24"/>
                <w:lang w:val="en-US" w:eastAsia="zh-CN"/>
              </w:rPr>
              <w:t>1）危废贮存设施要求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根据</w:t>
            </w:r>
            <w:r>
              <w:rPr>
                <w:rFonts w:hint="default"/>
                <w:color w:val="auto"/>
                <w:sz w:val="24"/>
                <w:szCs w:val="22"/>
              </w:rPr>
              <w:t>《建设项目危险废物环境影响评价指南》</w:t>
            </w:r>
            <w:r>
              <w:rPr>
                <w:rFonts w:hint="eastAsia"/>
                <w:color w:val="auto"/>
                <w:sz w:val="24"/>
                <w:szCs w:val="22"/>
                <w:lang w:eastAsia="zh-CN"/>
              </w:rPr>
              <w:t>、</w:t>
            </w:r>
            <w:r>
              <w:rPr>
                <w:rFonts w:hint="eastAsia" w:ascii="Times New Roman" w:hAnsi="Times New Roman"/>
                <w:bCs/>
                <w:color w:val="auto"/>
                <w:kern w:val="2"/>
                <w:sz w:val="24"/>
                <w:szCs w:val="24"/>
              </w:rPr>
              <w:t>《危险废物贮存污染控制标准》（GB18597-2023）要求</w:t>
            </w:r>
            <w:r>
              <w:rPr>
                <w:rFonts w:hint="eastAsia" w:ascii="Times New Roman" w:hAnsi="Times New Roman"/>
                <w:bCs/>
                <w:color w:val="auto"/>
                <w:kern w:val="2"/>
                <w:sz w:val="24"/>
                <w:szCs w:val="24"/>
                <w:lang w:val="en-US" w:eastAsia="zh-CN"/>
              </w:rPr>
              <w:t>进行</w:t>
            </w:r>
            <w:r>
              <w:rPr>
                <w:rFonts w:hint="eastAsia" w:ascii="Times New Roman" w:hAnsi="Times New Roman"/>
                <w:bCs/>
                <w:color w:val="auto"/>
                <w:kern w:val="2"/>
                <w:sz w:val="24"/>
                <w:szCs w:val="24"/>
              </w:rPr>
              <w:t>设置，要求做到以下几点：</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highlight w:val="yellow"/>
              </w:rPr>
            </w:pPr>
            <w:r>
              <w:rPr>
                <w:rFonts w:hint="eastAsia" w:ascii="Times New Roman" w:hAnsi="Times New Roman"/>
                <w:bCs/>
                <w:color w:val="auto"/>
                <w:kern w:val="2"/>
                <w:sz w:val="24"/>
                <w:szCs w:val="24"/>
              </w:rPr>
              <w:t>①废物贮存设施必须按照《环境保护图形标志固体废物贮存（处置）场》（GB 15562.2-1995）</w:t>
            </w:r>
            <w:r>
              <w:rPr>
                <w:rFonts w:hint="eastAsia" w:ascii="Times New Roman" w:hAnsi="Times New Roman"/>
                <w:bCs/>
                <w:color w:val="auto"/>
                <w:kern w:val="2"/>
                <w:sz w:val="24"/>
                <w:szCs w:val="24"/>
                <w:highlight w:val="none"/>
              </w:rPr>
              <w:t>和危险废物识别标识设置规范设置标志；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②废物贮存设施周围应设置围墙或其它防护栅栏；</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③废物贮存设施应配备通讯设备、照明设施、消防设施、安全防护服装及工具，设有应急防护设施；</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④根据危险废物的种类和特性进行分区、分类贮存，设置防雨、防火、防雷、防扬散、防渗漏装置及泄漏液体收集装置；</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⑤废物贮存设施内清理出来的泄漏物，一律按危险废物处理；</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fldChar w:fldCharType="begin"/>
            </w:r>
            <w:r>
              <w:rPr>
                <w:rFonts w:hint="eastAsia" w:ascii="Times New Roman" w:hAnsi="Times New Roman"/>
                <w:bCs/>
                <w:color w:val="auto"/>
                <w:kern w:val="2"/>
                <w:sz w:val="24"/>
                <w:szCs w:val="24"/>
              </w:rPr>
              <w:instrText xml:space="preserve"> = 6 \* GB3 </w:instrText>
            </w:r>
            <w:r>
              <w:rPr>
                <w:rFonts w:hint="eastAsia" w:ascii="Times New Roman" w:hAnsi="Times New Roman"/>
                <w:bCs/>
                <w:color w:val="auto"/>
                <w:kern w:val="2"/>
                <w:sz w:val="24"/>
                <w:szCs w:val="24"/>
              </w:rPr>
              <w:fldChar w:fldCharType="separate"/>
            </w:r>
            <w:r>
              <w:rPr>
                <w:rFonts w:hint="eastAsia" w:ascii="Times New Roman" w:hAnsi="Times New Roman"/>
                <w:bCs/>
                <w:color w:val="auto"/>
                <w:kern w:val="2"/>
                <w:sz w:val="24"/>
                <w:szCs w:val="24"/>
              </w:rPr>
              <w:t>⑥</w:t>
            </w:r>
            <w:r>
              <w:rPr>
                <w:rFonts w:hint="eastAsia" w:ascii="Times New Roman" w:hAnsi="Times New Roman"/>
                <w:bCs/>
                <w:color w:val="auto"/>
                <w:kern w:val="2"/>
                <w:sz w:val="24"/>
                <w:szCs w:val="24"/>
              </w:rPr>
              <w:fldChar w:fldCharType="end"/>
            </w:r>
            <w:r>
              <w:rPr>
                <w:rFonts w:hint="eastAsia" w:ascii="Times New Roman" w:hAnsi="Times New Roman"/>
                <w:bCs/>
                <w:color w:val="auto"/>
                <w:kern w:val="2"/>
                <w:sz w:val="24"/>
                <w:szCs w:val="24"/>
              </w:rPr>
              <w:t>废物贮存设施禁止混放不相容危险废物；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Cs/>
                <w:color w:val="auto"/>
                <w:kern w:val="2"/>
                <w:sz w:val="24"/>
                <w:szCs w:val="24"/>
              </w:rPr>
            </w:pPr>
            <w:r>
              <w:rPr>
                <w:rFonts w:hint="eastAsia" w:ascii="Times New Roman" w:hAnsi="Times New Roman"/>
                <w:bCs/>
                <w:color w:val="auto"/>
                <w:kern w:val="2"/>
                <w:sz w:val="24"/>
                <w:szCs w:val="24"/>
              </w:rPr>
              <w:t>⑦</w:t>
            </w:r>
            <w:r>
              <w:rPr>
                <w:rFonts w:hint="eastAsia"/>
                <w:bCs/>
                <w:color w:val="auto"/>
                <w:kern w:val="2"/>
                <w:sz w:val="24"/>
                <w:szCs w:val="24"/>
                <w:lang w:val="en-US" w:eastAsia="zh-CN"/>
              </w:rPr>
              <w:t>贮存间</w:t>
            </w:r>
            <w:r>
              <w:rPr>
                <w:rFonts w:hint="eastAsia" w:ascii="Times New Roman" w:hAnsi="Times New Roman"/>
                <w:bCs/>
                <w:color w:val="auto"/>
                <w:kern w:val="2"/>
                <w:sz w:val="24"/>
                <w:szCs w:val="24"/>
              </w:rPr>
              <w:t>地面要求进行防渗处理，并在四周设置围堰或集水沟，避免事故情况下产生废水排入本项目雨污水管网或地表水</w:t>
            </w:r>
            <w:r>
              <w:rPr>
                <w:rFonts w:hint="eastAsia" w:ascii="Times New Roman" w:hAnsi="Times New Roman"/>
                <w:bCs/>
                <w:color w:val="auto"/>
                <w:kern w:val="2"/>
                <w:sz w:val="24"/>
                <w:szCs w:val="24"/>
                <w:lang w:eastAsia="zh-CN"/>
              </w:rPr>
              <w:t>，</w:t>
            </w:r>
            <w:r>
              <w:rPr>
                <w:rFonts w:hint="default"/>
                <w:color w:val="auto"/>
                <w:sz w:val="24"/>
                <w:szCs w:val="22"/>
              </w:rPr>
              <w:t>危险废物</w:t>
            </w:r>
            <w:r>
              <w:rPr>
                <w:rFonts w:hint="eastAsia"/>
                <w:color w:val="auto"/>
                <w:sz w:val="24"/>
                <w:szCs w:val="22"/>
              </w:rPr>
              <w:t>暂存</w:t>
            </w:r>
            <w:r>
              <w:rPr>
                <w:rFonts w:hint="default"/>
                <w:color w:val="auto"/>
                <w:sz w:val="24"/>
                <w:szCs w:val="22"/>
              </w:rPr>
              <w:t>间地面</w:t>
            </w:r>
            <w:r>
              <w:rPr>
                <w:rFonts w:hint="eastAsia"/>
                <w:color w:val="auto"/>
                <w:sz w:val="24"/>
                <w:szCs w:val="22"/>
              </w:rPr>
              <w:t>及裙脚</w:t>
            </w:r>
            <w:r>
              <w:rPr>
                <w:rFonts w:hint="default"/>
                <w:color w:val="auto"/>
                <w:sz w:val="24"/>
                <w:szCs w:val="22"/>
              </w:rPr>
              <w:t>基础底层至少采用2mm厚的高密度聚乙烯板，渗透系数≤10</w:t>
            </w:r>
            <w:r>
              <w:rPr>
                <w:rFonts w:hint="default"/>
                <w:color w:val="auto"/>
                <w:sz w:val="24"/>
                <w:szCs w:val="22"/>
                <w:vertAlign w:val="superscript"/>
              </w:rPr>
              <w:t>-10</w:t>
            </w:r>
            <w:r>
              <w:rPr>
                <w:rFonts w:hint="default"/>
                <w:color w:val="auto"/>
                <w:sz w:val="24"/>
                <w:szCs w:val="22"/>
              </w:rPr>
              <w:t>cm/s，上层采用混凝土结构并刷防水防渗漆，防止渗漏造成二次污染</w:t>
            </w:r>
            <w:r>
              <w:rPr>
                <w:rFonts w:hint="eastAsia" w:ascii="Times New Roman" w:hAnsi="Times New Roman"/>
                <w:bCs/>
                <w:color w:val="auto"/>
                <w:kern w:val="2"/>
                <w:sz w:val="24"/>
                <w:szCs w:val="24"/>
              </w:rPr>
              <w:t>。</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b/>
                <w:bCs w:val="0"/>
                <w:color w:val="auto"/>
                <w:kern w:val="2"/>
                <w:sz w:val="24"/>
                <w:szCs w:val="24"/>
              </w:rPr>
            </w:pPr>
            <w:r>
              <w:rPr>
                <w:rFonts w:hint="eastAsia" w:ascii="Times New Roman" w:hAnsi="Times New Roman"/>
                <w:b/>
                <w:bCs w:val="0"/>
                <w:color w:val="auto"/>
                <w:kern w:val="2"/>
                <w:sz w:val="24"/>
                <w:szCs w:val="24"/>
                <w:lang w:val="en-US" w:eastAsia="zh-CN"/>
              </w:rPr>
              <w:t>2）危废</w:t>
            </w:r>
            <w:r>
              <w:rPr>
                <w:rFonts w:hint="eastAsia" w:ascii="Times New Roman" w:hAnsi="Times New Roman"/>
                <w:b/>
                <w:bCs w:val="0"/>
                <w:color w:val="auto"/>
                <w:kern w:val="2"/>
                <w:sz w:val="24"/>
                <w:szCs w:val="24"/>
              </w:rPr>
              <w:t>运输过程要求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rPr>
              <w:t>危险废物运输应委托具备危险废物经营许可证单位进行。其运输转移时应严格遵守《危险废物收集、贮存、运输技术规范》（HJ2025-2012）</w:t>
            </w:r>
            <w:r>
              <w:rPr>
                <w:rFonts w:hint="eastAsia" w:ascii="Times New Roman" w:hAnsi="Times New Roman" w:eastAsia="宋体" w:cs="Times New Roman"/>
                <w:bCs/>
                <w:color w:val="auto"/>
                <w:kern w:val="2"/>
                <w:sz w:val="24"/>
                <w:szCs w:val="24"/>
                <w:lang w:eastAsia="zh-CN"/>
              </w:rPr>
              <w:t>、</w:t>
            </w:r>
            <w:r>
              <w:rPr>
                <w:rFonts w:hint="eastAsia" w:ascii="Times New Roman" w:hAnsi="Times New Roman" w:eastAsia="宋体" w:cs="Times New Roman"/>
                <w:bCs/>
                <w:color w:val="auto"/>
                <w:kern w:val="2"/>
                <w:sz w:val="24"/>
                <w:szCs w:val="24"/>
              </w:rPr>
              <w:t>《危险废物转移联单管理办法》要求，在收集、运输过程中，建设单位应做到以下要求：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rPr>
              <w:t>①企业在选择危废运输单位时，应综合考虑运输单位的资质、人员技术力量、设备配置等因素，选取技术能力强的单位委托运输，定期对运输单位资质进行备案审查。</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rPr>
              <w:t>②合理制定运输计划：运输时间应避免大风、大雨、暴雪等恶劣天气，错开早、晚高峰及夜间运输，减少对外环境的侵扰。</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rPr>
              <w:t>③场内危废暂存时应对废物进行分类包装、贮存，并张贴相应的标志及标签。</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eastAsia" w:ascii="Times New Roman" w:hAnsi="Times New Roman" w:eastAsia="宋体" w:cs="Times New Roman"/>
                <w:bCs/>
                <w:color w:val="auto"/>
                <w:kern w:val="2"/>
                <w:sz w:val="24"/>
                <w:szCs w:val="24"/>
                <w:lang w:val="en-US" w:eastAsia="zh-CN"/>
              </w:rPr>
              <w:t>医疗危险废物处理必须严格按照《医疗卫生机构医疗废物管理办法》执行，具体需满足以下要求：</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a</w:t>
            </w:r>
            <w:r>
              <w:rPr>
                <w:rFonts w:hint="eastAsia" w:ascii="Times New Roman" w:hAnsi="Times New Roman" w:eastAsia="宋体" w:cs="Times New Roman"/>
                <w:bCs/>
                <w:color w:val="auto"/>
                <w:kern w:val="2"/>
                <w:sz w:val="24"/>
                <w:szCs w:val="24"/>
                <w:lang w:val="en-US" w:eastAsia="zh-CN"/>
              </w:rPr>
              <w:t>、按照相关规定采取分类收集措施，生活垃圾与医疗废物分开，对具有传染性的有害废物与一般垃圾分类收集。然后根据医疗废物的类别，将医疗废物分别置于符合</w:t>
            </w:r>
            <w:r>
              <w:rPr>
                <w:rFonts w:hint="eastAsia" w:ascii="Times New Roman" w:hAnsi="Times New Roman"/>
                <w:bCs/>
                <w:color w:val="auto"/>
                <w:kern w:val="2"/>
                <w:sz w:val="24"/>
                <w:szCs w:val="24"/>
                <w:lang w:eastAsia="zh-CN"/>
              </w:rPr>
              <w:t>《</w:t>
            </w:r>
            <w:r>
              <w:rPr>
                <w:rFonts w:hint="eastAsia" w:ascii="Times New Roman" w:hAnsi="Times New Roman"/>
                <w:bCs/>
                <w:color w:val="auto"/>
                <w:kern w:val="2"/>
                <w:sz w:val="24"/>
                <w:szCs w:val="24"/>
                <w:highlight w:val="none"/>
              </w:rPr>
              <w:t>医疗废物专用包装袋、容器和警示标志标准</w:t>
            </w:r>
            <w:r>
              <w:rPr>
                <w:rFonts w:hint="eastAsia" w:ascii="Times New Roman" w:hAnsi="Times New Roman"/>
                <w:bCs/>
                <w:color w:val="auto"/>
                <w:kern w:val="2"/>
                <w:sz w:val="24"/>
                <w:szCs w:val="24"/>
                <w:highlight w:val="none"/>
                <w:lang w:eastAsia="zh-CN"/>
              </w:rPr>
              <w:t>》</w:t>
            </w:r>
            <w:r>
              <w:rPr>
                <w:rFonts w:hint="eastAsia" w:ascii="Times New Roman" w:hAnsi="Times New Roman"/>
                <w:bCs/>
                <w:color w:val="auto"/>
                <w:kern w:val="2"/>
                <w:sz w:val="24"/>
                <w:szCs w:val="24"/>
                <w:highlight w:val="none"/>
              </w:rPr>
              <w:t>（HJ 421-2008）</w:t>
            </w:r>
            <w:r>
              <w:rPr>
                <w:rFonts w:hint="eastAsia" w:ascii="Times New Roman" w:hAnsi="Times New Roman" w:eastAsia="宋体" w:cs="Times New Roman"/>
                <w:bCs/>
                <w:color w:val="auto"/>
                <w:kern w:val="2"/>
                <w:sz w:val="24"/>
                <w:szCs w:val="24"/>
                <w:lang w:val="en-US" w:eastAsia="zh-CN"/>
              </w:rPr>
              <w:t>的包装物或者容器内，在盛装医疗废物前，应当对医疗废物包装物或者容器进行认真检查，确保无破损、渗漏和其他缺陷。</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b</w:t>
            </w:r>
            <w:r>
              <w:rPr>
                <w:rFonts w:hint="eastAsia" w:ascii="Times New Roman" w:hAnsi="Times New Roman" w:eastAsia="宋体" w:cs="Times New Roman"/>
                <w:bCs/>
                <w:color w:val="auto"/>
                <w:kern w:val="2"/>
                <w:sz w:val="24"/>
                <w:szCs w:val="24"/>
                <w:lang w:val="en-US" w:eastAsia="zh-CN"/>
              </w:rPr>
              <w:t>、按照《医疗卫生机构医疗废物管理办法》中规定医疗废物暂时贮存时间不得超过</w:t>
            </w:r>
            <w:r>
              <w:rPr>
                <w:rFonts w:hint="default" w:ascii="Times New Roman" w:hAnsi="Times New Roman" w:eastAsia="宋体" w:cs="Times New Roman"/>
                <w:bCs/>
                <w:color w:val="auto"/>
                <w:kern w:val="2"/>
                <w:sz w:val="24"/>
                <w:szCs w:val="24"/>
                <w:lang w:val="en-US" w:eastAsia="zh-CN"/>
              </w:rPr>
              <w:t>2</w:t>
            </w:r>
            <w:r>
              <w:rPr>
                <w:rFonts w:hint="eastAsia" w:ascii="Times New Roman" w:hAnsi="Times New Roman" w:eastAsia="宋体" w:cs="Times New Roman"/>
                <w:bCs/>
                <w:color w:val="auto"/>
                <w:kern w:val="2"/>
                <w:sz w:val="24"/>
                <w:szCs w:val="24"/>
                <w:lang w:val="en-US" w:eastAsia="zh-CN"/>
              </w:rPr>
              <w:t>天，再根据本项目医疗废物的产生量设置适当的医疗废物暂存间，并树立明确的警示牌。医疗废物暂存间应避免阳光直射，应当具备低温贮存或防腐条件，当温度高于</w:t>
            </w:r>
            <w:r>
              <w:rPr>
                <w:rFonts w:hint="default" w:ascii="Times New Roman" w:hAnsi="Times New Roman" w:eastAsia="宋体" w:cs="Times New Roman"/>
                <w:bCs/>
                <w:color w:val="auto"/>
                <w:kern w:val="2"/>
                <w:sz w:val="24"/>
                <w:szCs w:val="24"/>
                <w:lang w:val="en-US" w:eastAsia="zh-CN"/>
              </w:rPr>
              <w:t>25</w:t>
            </w:r>
            <w:r>
              <w:rPr>
                <w:rFonts w:hint="eastAsia" w:ascii="Times New Roman" w:hAnsi="Times New Roman" w:eastAsia="宋体" w:cs="Times New Roman"/>
                <w:bCs/>
                <w:color w:val="auto"/>
                <w:kern w:val="2"/>
                <w:sz w:val="24"/>
                <w:szCs w:val="24"/>
                <w:lang w:val="en-US" w:eastAsia="zh-CN"/>
              </w:rPr>
              <w:t>度时，将固废进行低温贮存或进行防腐处理。医疗废物暂存间应派专人负责清扫消毒工作，医院配有专用垃圾车辆将医疗废物密闭运输，垃圾装车后必须检查车辆密闭完好，确保不会发生洒落后上路，以免产生垃圾二次污染。医疗废物暂存间要求有遮盖措施，有明显标识，远离人员活动区，存放地应有冲洗消毒设施，有足够的容量，至少应达到正常存放量的</w:t>
            </w:r>
            <w:r>
              <w:rPr>
                <w:rFonts w:hint="default" w:ascii="Times New Roman" w:hAnsi="Times New Roman" w:eastAsia="宋体" w:cs="Times New Roman"/>
                <w:bCs/>
                <w:color w:val="auto"/>
                <w:kern w:val="2"/>
                <w:sz w:val="24"/>
                <w:szCs w:val="24"/>
                <w:lang w:val="en-US" w:eastAsia="zh-CN"/>
              </w:rPr>
              <w:t>3</w:t>
            </w:r>
            <w:r>
              <w:rPr>
                <w:rFonts w:hint="eastAsia" w:ascii="Times New Roman" w:hAnsi="Times New Roman" w:eastAsia="宋体" w:cs="Times New Roman"/>
                <w:bCs/>
                <w:color w:val="auto"/>
                <w:kern w:val="2"/>
                <w:sz w:val="24"/>
                <w:szCs w:val="24"/>
                <w:lang w:val="en-US" w:eastAsia="zh-CN"/>
              </w:rPr>
              <w:t>倍以上，暂时贮存的时间不得超过</w:t>
            </w:r>
            <w:r>
              <w:rPr>
                <w:rFonts w:hint="default" w:ascii="Times New Roman" w:hAnsi="Times New Roman" w:eastAsia="宋体" w:cs="Times New Roman"/>
                <w:bCs/>
                <w:color w:val="auto"/>
                <w:kern w:val="2"/>
                <w:sz w:val="24"/>
                <w:szCs w:val="24"/>
                <w:lang w:val="en-US" w:eastAsia="zh-CN"/>
              </w:rPr>
              <w:t>2</w:t>
            </w:r>
            <w:r>
              <w:rPr>
                <w:rFonts w:hint="eastAsia" w:ascii="Times New Roman" w:hAnsi="Times New Roman" w:eastAsia="宋体" w:cs="Times New Roman"/>
                <w:bCs/>
                <w:color w:val="auto"/>
                <w:kern w:val="2"/>
                <w:sz w:val="24"/>
                <w:szCs w:val="24"/>
                <w:lang w:val="en-US" w:eastAsia="zh-CN"/>
              </w:rPr>
              <w:t>天。周转箱整体为硬质材料，防止液体渗漏，可一次性或多次重复使用，多次重复使用的周转箱应能被快速消毒或清洗，周转箱整体为黄色，外表面应印制医疗废物警示标识和文字说明。</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c</w:t>
            </w:r>
            <w:r>
              <w:rPr>
                <w:rFonts w:hint="eastAsia" w:ascii="Times New Roman" w:hAnsi="Times New Roman" w:eastAsia="宋体" w:cs="Times New Roman"/>
                <w:bCs/>
                <w:color w:val="auto"/>
                <w:kern w:val="2"/>
                <w:sz w:val="24"/>
                <w:szCs w:val="24"/>
                <w:lang w:val="en-US" w:eastAsia="zh-CN"/>
              </w:rPr>
              <w:t>、在病房、诊室、手术室等高危区必须采用双层废物袋或可密封处理的聚丙烯塑料桶。手术室产生的针头等锐器不应与其他废物混放，应毁形后稳妥安全地放入防漏、防刺的专用锐器容器中。锐器容器要求有盖，并做好明显的标识，防止转运人员被锐器划伤引起疾病感染。</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rPr>
              <w:t>d</w:t>
            </w:r>
            <w:r>
              <w:rPr>
                <w:rFonts w:hint="eastAsia" w:ascii="Times New Roman" w:hAnsi="Times New Roman" w:eastAsia="宋体" w:cs="Times New Roman"/>
                <w:bCs/>
                <w:color w:val="auto"/>
                <w:kern w:val="2"/>
                <w:sz w:val="24"/>
                <w:szCs w:val="24"/>
                <w:lang w:val="en-US" w:eastAsia="zh-CN"/>
              </w:rPr>
              <w:t>、对医疗废物必须按照卫生部和国家环境保护总局制定的《医疗废物分类目录》进行分类收集，并及时浸泡、消毒。废物袋的颜色为黄色，印有盛装医疗废物的文字说明和医疗废物警示标识，装满</w:t>
            </w:r>
            <w:r>
              <w:rPr>
                <w:rFonts w:hint="default" w:ascii="Times New Roman" w:hAnsi="Times New Roman" w:eastAsia="宋体" w:cs="Times New Roman"/>
                <w:bCs/>
                <w:color w:val="auto"/>
                <w:kern w:val="2"/>
                <w:sz w:val="24"/>
                <w:szCs w:val="24"/>
                <w:lang w:val="en-US" w:eastAsia="zh-CN"/>
              </w:rPr>
              <w:t>3/4</w:t>
            </w:r>
            <w:r>
              <w:rPr>
                <w:rFonts w:hint="eastAsia" w:ascii="Times New Roman" w:hAnsi="Times New Roman" w:eastAsia="宋体" w:cs="Times New Roman"/>
                <w:bCs/>
                <w:color w:val="auto"/>
                <w:kern w:val="2"/>
                <w:sz w:val="24"/>
                <w:szCs w:val="24"/>
                <w:lang w:val="en-US" w:eastAsia="zh-CN"/>
              </w:rPr>
              <w:t>后就应由专人密封清运至暂存间。废物袋口可用带子扎紧，禁止使用订书机之类的简易封口方式。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0"/>
                <w:highlight w:val="none"/>
              </w:rPr>
            </w:pPr>
            <w:r>
              <w:rPr>
                <w:rFonts w:hint="default" w:ascii="Times New Roman" w:hAnsi="Times New Roman" w:cs="Times New Roman"/>
                <w:color w:val="000000" w:themeColor="text1"/>
                <w:szCs w:val="20"/>
                <w:highlight w:val="none"/>
              </w:rPr>
              <w:t>综上所述，</w:t>
            </w:r>
            <w:r>
              <w:rPr>
                <w:rFonts w:hint="default" w:ascii="Times New Roman" w:hAnsi="Times New Roman" w:eastAsia="宋体"/>
                <w:color w:val="000000" w:themeColor="text1"/>
                <w:szCs w:val="20"/>
                <w:highlight w:val="none"/>
              </w:rPr>
              <w:t>企业严格按照《</w:t>
            </w:r>
            <w:r>
              <w:rPr>
                <w:rFonts w:hint="eastAsia" w:ascii="Times New Roman" w:hAnsi="Times New Roman" w:eastAsia="宋体"/>
                <w:color w:val="000000" w:themeColor="text1"/>
                <w:szCs w:val="20"/>
                <w:highlight w:val="none"/>
                <w:lang w:eastAsia="zh-CN"/>
              </w:rPr>
              <w:t>一般工业固体废物贮存和填埋污染控制标准</w:t>
            </w:r>
            <w:r>
              <w:rPr>
                <w:rFonts w:hint="default" w:ascii="Times New Roman" w:hAnsi="Times New Roman" w:eastAsia="宋体"/>
                <w:color w:val="000000" w:themeColor="text1"/>
                <w:szCs w:val="20"/>
                <w:highlight w:val="none"/>
              </w:rPr>
              <w:t>》（GB18599</w:t>
            </w:r>
            <w:r>
              <w:rPr>
                <w:rFonts w:hint="eastAsia"/>
                <w:color w:val="000000" w:themeColor="text1"/>
                <w:szCs w:val="20"/>
                <w:highlight w:val="none"/>
                <w:lang w:val="en-US" w:eastAsia="zh-CN"/>
              </w:rPr>
              <w:t>-</w:t>
            </w:r>
            <w:r>
              <w:rPr>
                <w:rFonts w:hint="default" w:ascii="Times New Roman" w:hAnsi="Times New Roman" w:eastAsia="宋体"/>
                <w:color w:val="000000" w:themeColor="text1"/>
                <w:szCs w:val="20"/>
                <w:highlight w:val="none"/>
              </w:rPr>
              <w:t>2020）</w:t>
            </w:r>
            <w:r>
              <w:rPr>
                <w:rFonts w:hint="eastAsia"/>
                <w:color w:val="000000" w:themeColor="text1"/>
                <w:szCs w:val="20"/>
                <w:highlight w:val="none"/>
                <w:lang w:val="en-US" w:eastAsia="zh-CN"/>
              </w:rPr>
              <w:t>及</w:t>
            </w:r>
            <w:r>
              <w:rPr>
                <w:rFonts w:hint="default" w:ascii="Times New Roman" w:hAnsi="Times New Roman" w:cs="Times New Roman"/>
                <w:color w:val="000000" w:themeColor="text1"/>
                <w:sz w:val="24"/>
                <w:szCs w:val="20"/>
                <w:highlight w:val="none"/>
                <w:lang w:eastAsia="zh-CN"/>
              </w:rPr>
              <w:t>《危险废物贮存污染控制标准》（GB18597-20</w:t>
            </w:r>
            <w:r>
              <w:rPr>
                <w:rFonts w:hint="eastAsia" w:cs="Times New Roman"/>
                <w:color w:val="000000" w:themeColor="text1"/>
                <w:sz w:val="24"/>
                <w:szCs w:val="20"/>
                <w:highlight w:val="none"/>
                <w:lang w:val="en-US" w:eastAsia="zh-CN"/>
              </w:rPr>
              <w:t>23</w:t>
            </w:r>
            <w:r>
              <w:rPr>
                <w:rFonts w:hint="default" w:ascii="Times New Roman" w:hAnsi="Times New Roman" w:cs="Times New Roman"/>
                <w:color w:val="000000" w:themeColor="text1"/>
                <w:sz w:val="24"/>
                <w:szCs w:val="20"/>
                <w:highlight w:val="none"/>
                <w:lang w:eastAsia="zh-CN"/>
              </w:rPr>
              <w:t>）</w:t>
            </w:r>
            <w:r>
              <w:rPr>
                <w:rFonts w:hint="default" w:ascii="Times New Roman" w:hAnsi="Times New Roman" w:eastAsia="宋体"/>
                <w:color w:val="000000" w:themeColor="text1"/>
                <w:szCs w:val="20"/>
                <w:highlight w:val="none"/>
              </w:rPr>
              <w:t>进行贮存，不得随意堆放，固体废物处置率达100%，对周围环境较小。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eastAsia"/>
                <w:b/>
                <w:bCs/>
                <w:color w:val="000000" w:themeColor="text1"/>
                <w:szCs w:val="20"/>
                <w:highlight w:val="none"/>
                <w:lang w:val="en-US" w:eastAsia="zh-CN"/>
              </w:rPr>
            </w:pPr>
            <w:r>
              <w:rPr>
                <w:rFonts w:hint="eastAsia"/>
                <w:b/>
                <w:bCs/>
                <w:color w:val="000000" w:themeColor="text1"/>
                <w:szCs w:val="20"/>
                <w:highlight w:val="none"/>
                <w:lang w:val="en-US" w:eastAsia="zh-CN"/>
              </w:rPr>
              <w:t>5、环境风险分析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b/>
                <w:bCs/>
                <w:color w:val="000000" w:themeColor="text1"/>
                <w:szCs w:val="20"/>
                <w:highlight w:val="none"/>
                <w:lang w:val="en-US"/>
              </w:rPr>
            </w:pPr>
            <w:r>
              <w:rPr>
                <w:rFonts w:hint="eastAsia"/>
                <w:b/>
                <w:bCs/>
                <w:color w:val="000000" w:themeColor="text1"/>
                <w:szCs w:val="20"/>
                <w:highlight w:val="none"/>
                <w:lang w:val="en-US" w:eastAsia="zh-CN"/>
              </w:rPr>
              <w:t>5.1风险物质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color w:val="000000" w:themeColor="text1"/>
                <w:szCs w:val="20"/>
                <w:highlight w:val="none"/>
                <w:lang w:val="en-US" w:eastAsia="zh-CN"/>
              </w:rPr>
            </w:pPr>
            <w:r>
              <w:rPr>
                <w:rFonts w:hint="default" w:ascii="Times New Roman" w:hAnsi="Times New Roman" w:eastAsia="宋体" w:cs="Times New Roman"/>
                <w:color w:val="000000" w:themeColor="text1"/>
                <w:szCs w:val="20"/>
                <w:highlight w:val="none"/>
                <w:lang w:val="en-US" w:eastAsia="zh-CN"/>
              </w:rPr>
              <w:t>本项目</w:t>
            </w:r>
            <w:r>
              <w:rPr>
                <w:rFonts w:hint="default" w:ascii="Times New Roman" w:hAnsi="Times New Roman" w:cs="Times New Roman"/>
                <w:color w:val="000000" w:themeColor="text1"/>
                <w:szCs w:val="20"/>
                <w:highlight w:val="none"/>
                <w:lang w:val="en-US" w:eastAsia="zh-CN"/>
              </w:rPr>
              <w:t>涉及的风险物质为次氯酸钠</w:t>
            </w:r>
            <w:r>
              <w:rPr>
                <w:rFonts w:hint="default" w:ascii="Times New Roman" w:hAnsi="Times New Roman" w:eastAsia="宋体" w:cs="Times New Roman"/>
                <w:color w:val="000000" w:themeColor="text1"/>
                <w:szCs w:val="20"/>
                <w:highlight w:val="none"/>
                <w:lang w:val="en-US" w:eastAsia="zh-CN"/>
              </w:rPr>
              <w:t>，查阅《建设项目环境风险评价技术导则（HJ169-2018）》中附录B</w:t>
            </w:r>
            <w:r>
              <w:rPr>
                <w:rFonts w:hint="default" w:ascii="Times New Roman" w:hAnsi="Times New Roman" w:cs="Times New Roman"/>
                <w:color w:val="000000" w:themeColor="text1"/>
                <w:szCs w:val="20"/>
                <w:highlight w:val="none"/>
                <w:lang w:val="en-US" w:eastAsia="zh-CN"/>
              </w:rPr>
              <w:t>。</w:t>
            </w:r>
            <w:r>
              <w:rPr>
                <w:rFonts w:hint="default" w:ascii="Times New Roman" w:hAnsi="Times New Roman" w:eastAsia="宋体" w:cs="Times New Roman"/>
                <w:color w:val="000000" w:themeColor="text1"/>
                <w:szCs w:val="20"/>
                <w:highlight w:val="none"/>
                <w:lang w:val="en-US" w:eastAsia="zh-CN"/>
              </w:rPr>
              <w:t>Q=</w:t>
            </w:r>
            <w:r>
              <w:rPr>
                <w:rFonts w:hint="eastAsia" w:cs="Times New Roman"/>
                <w:color w:val="000000" w:themeColor="text1"/>
                <w:szCs w:val="20"/>
                <w:highlight w:val="none"/>
                <w:lang w:val="en-US" w:eastAsia="zh-CN"/>
              </w:rPr>
              <w:t>0.8</w:t>
            </w:r>
            <w:r>
              <w:rPr>
                <w:rFonts w:hint="default" w:ascii="Times New Roman" w:hAnsi="Times New Roman" w:eastAsia="宋体" w:cs="Times New Roman"/>
                <w:color w:val="000000" w:themeColor="text1"/>
                <w:szCs w:val="20"/>
                <w:highlight w:val="none"/>
                <w:lang w:val="en-US" w:eastAsia="zh-CN"/>
              </w:rPr>
              <w:t>＜1，故本项目环境风险潜势为Ⅰ。本项目风险评价工作等级为简单分析。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73"/>
              <w:jc w:val="center"/>
              <w:textAlignment w:val="auto"/>
              <w:rPr>
                <w:rFonts w:hint="default" w:ascii="Times New Roman" w:hAnsi="Times New Roman" w:eastAsia="宋体" w:cs="Times New Roman"/>
                <w:b/>
                <w:bCs/>
                <w:color w:val="000000" w:themeColor="text1"/>
                <w:sz w:val="24"/>
                <w:szCs w:val="20"/>
                <w:highlight w:val="none"/>
              </w:rPr>
            </w:pPr>
            <w:r>
              <w:rPr>
                <w:rFonts w:hint="default" w:ascii="Times New Roman" w:hAnsi="Times New Roman" w:eastAsia="宋体" w:cs="Times New Roman"/>
                <w:b/>
                <w:bCs/>
                <w:color w:val="000000" w:themeColor="text1"/>
                <w:sz w:val="24"/>
                <w:szCs w:val="20"/>
                <w:highlight w:val="none"/>
              </w:rPr>
              <w:t>表</w:t>
            </w:r>
            <w:r>
              <w:rPr>
                <w:rFonts w:hint="default" w:ascii="Times New Roman" w:hAnsi="Times New Roman" w:cs="Times New Roman"/>
                <w:b/>
                <w:bCs/>
                <w:color w:val="000000" w:themeColor="text1"/>
                <w:sz w:val="24"/>
                <w:szCs w:val="20"/>
                <w:highlight w:val="none"/>
                <w:lang w:val="en-US" w:eastAsia="zh-CN"/>
              </w:rPr>
              <w:t>4-</w:t>
            </w:r>
            <w:r>
              <w:rPr>
                <w:rFonts w:hint="eastAsia" w:cs="Times New Roman"/>
                <w:b/>
                <w:bCs/>
                <w:color w:val="000000" w:themeColor="text1"/>
                <w:sz w:val="24"/>
                <w:szCs w:val="20"/>
                <w:highlight w:val="none"/>
                <w:lang w:val="en-US" w:eastAsia="zh-CN"/>
              </w:rPr>
              <w:t>17</w:t>
            </w:r>
            <w:r>
              <w:rPr>
                <w:rFonts w:hint="default" w:ascii="Times New Roman" w:hAnsi="Times New Roman" w:cs="Times New Roman"/>
                <w:b/>
                <w:bCs/>
                <w:color w:val="000000" w:themeColor="text1"/>
                <w:sz w:val="24"/>
                <w:szCs w:val="20"/>
                <w:highlight w:val="none"/>
                <w:lang w:val="en-US" w:eastAsia="zh-CN"/>
              </w:rPr>
              <w:t xml:space="preserve"> </w:t>
            </w:r>
            <w:r>
              <w:rPr>
                <w:rFonts w:hint="default" w:ascii="Times New Roman" w:hAnsi="Times New Roman" w:eastAsia="宋体" w:cs="Times New Roman"/>
                <w:b/>
                <w:bCs/>
                <w:color w:val="000000" w:themeColor="text1"/>
                <w:sz w:val="24"/>
                <w:szCs w:val="20"/>
                <w:highlight w:val="none"/>
              </w:rPr>
              <w:t xml:space="preserve"> 本项目Q值确定表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671"/>
              <w:gridCol w:w="2265"/>
              <w:gridCol w:w="1620"/>
              <w:gridCol w:w="2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42" w:type="pct"/>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97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危险物质名称</w:t>
                  </w:r>
                </w:p>
              </w:tc>
              <w:tc>
                <w:tcPr>
                  <w:tcW w:w="1323"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最大存在总量</w:t>
                  </w:r>
                  <w:r>
                    <w:rPr>
                      <w:rFonts w:hint="default" w:ascii="Times New Roman" w:hAnsi="Times New Roman" w:eastAsia="宋体" w:cs="Times New Roman"/>
                      <w:b/>
                      <w:bCs/>
                      <w:iCs/>
                      <w:color w:val="auto"/>
                      <w:kern w:val="0"/>
                      <w:sz w:val="21"/>
                      <w:szCs w:val="21"/>
                      <w:highlight w:val="none"/>
                    </w:rPr>
                    <w:t>q</w:t>
                  </w:r>
                  <w:r>
                    <w:rPr>
                      <w:rFonts w:hint="default" w:ascii="Times New Roman" w:hAnsi="Times New Roman" w:eastAsia="宋体" w:cs="Times New Roman"/>
                      <w:b/>
                      <w:bCs/>
                      <w:iCs/>
                      <w:color w:val="auto"/>
                      <w:kern w:val="0"/>
                      <w:sz w:val="21"/>
                      <w:szCs w:val="21"/>
                      <w:highlight w:val="none"/>
                      <w:vertAlign w:val="subscript"/>
                    </w:rPr>
                    <w:t>n</w:t>
                  </w:r>
                  <w:r>
                    <w:rPr>
                      <w:rFonts w:hint="default" w:ascii="Times New Roman" w:hAnsi="Times New Roman" w:eastAsia="宋体" w:cs="Times New Roman"/>
                      <w:b/>
                      <w:bCs/>
                      <w:color w:val="auto"/>
                      <w:kern w:val="0"/>
                      <w:sz w:val="21"/>
                      <w:szCs w:val="21"/>
                      <w:highlight w:val="none"/>
                    </w:rPr>
                    <w:t>/t</w:t>
                  </w:r>
                </w:p>
              </w:tc>
              <w:tc>
                <w:tcPr>
                  <w:tcW w:w="946"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临界量</w:t>
                  </w:r>
                  <w:r>
                    <w:rPr>
                      <w:rFonts w:hint="default" w:ascii="Times New Roman" w:hAnsi="Times New Roman" w:eastAsia="宋体" w:cs="Times New Roman"/>
                      <w:b/>
                      <w:bCs/>
                      <w:iCs/>
                      <w:color w:val="auto"/>
                      <w:kern w:val="0"/>
                      <w:sz w:val="21"/>
                      <w:szCs w:val="21"/>
                      <w:highlight w:val="none"/>
                    </w:rPr>
                    <w:t>Q</w:t>
                  </w:r>
                  <w:r>
                    <w:rPr>
                      <w:rFonts w:hint="default" w:ascii="Times New Roman" w:hAnsi="Times New Roman" w:eastAsia="宋体" w:cs="Times New Roman"/>
                      <w:b/>
                      <w:bCs/>
                      <w:iCs/>
                      <w:color w:val="auto"/>
                      <w:kern w:val="0"/>
                      <w:sz w:val="21"/>
                      <w:szCs w:val="21"/>
                      <w:highlight w:val="none"/>
                      <w:vertAlign w:val="subscript"/>
                    </w:rPr>
                    <w:t>n</w:t>
                  </w:r>
                  <w:r>
                    <w:rPr>
                      <w:rFonts w:hint="default" w:ascii="Times New Roman" w:hAnsi="Times New Roman" w:eastAsia="宋体" w:cs="Times New Roman"/>
                      <w:b/>
                      <w:bCs/>
                      <w:iCs/>
                      <w:color w:val="auto"/>
                      <w:kern w:val="0"/>
                      <w:sz w:val="21"/>
                      <w:szCs w:val="21"/>
                      <w:highlight w:val="none"/>
                    </w:rPr>
                    <w:t>/</w:t>
                  </w:r>
                  <w:r>
                    <w:rPr>
                      <w:rFonts w:hint="default" w:ascii="Times New Roman" w:hAnsi="Times New Roman" w:eastAsia="宋体" w:cs="Times New Roman"/>
                      <w:b/>
                      <w:bCs/>
                      <w:color w:val="auto"/>
                      <w:kern w:val="0"/>
                      <w:sz w:val="21"/>
                      <w:szCs w:val="21"/>
                      <w:highlight w:val="none"/>
                    </w:rPr>
                    <w:t>t</w:t>
                  </w:r>
                </w:p>
              </w:tc>
              <w:tc>
                <w:tcPr>
                  <w:tcW w:w="1211" w:type="pct"/>
                  <w:tcBorders>
                    <w:top w:val="single" w:color="auto" w:sz="12" w:space="0"/>
                    <w:left w:val="single" w:color="auto"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该种危险物质</w:t>
                  </w:r>
                  <w:r>
                    <w:rPr>
                      <w:rFonts w:hint="default" w:ascii="Times New Roman" w:hAnsi="Times New Roman" w:eastAsia="宋体" w:cs="Times New Roman"/>
                      <w:b/>
                      <w:bCs/>
                      <w:iCs/>
                      <w:color w:val="auto"/>
                      <w:kern w:val="0"/>
                      <w:sz w:val="21"/>
                      <w:szCs w:val="21"/>
                      <w:highlight w:val="none"/>
                    </w:rPr>
                    <w:t>Q</w:t>
                  </w:r>
                  <w:r>
                    <w:rPr>
                      <w:rFonts w:hint="default" w:ascii="Times New Roman" w:hAnsi="Times New Roman" w:eastAsia="宋体" w:cs="Times New Roman"/>
                      <w:b/>
                      <w:bCs/>
                      <w:color w:val="auto"/>
                      <w:kern w:val="0"/>
                      <w:sz w:val="21"/>
                      <w:szCs w:val="21"/>
                      <w:highlight w:val="none"/>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1</w:t>
                  </w:r>
                </w:p>
              </w:tc>
              <w:tc>
                <w:tcPr>
                  <w:tcW w:w="97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eastAsia" w:cs="Times New Roman"/>
                      <w:color w:val="000000" w:themeColor="text1"/>
                      <w:kern w:val="0"/>
                      <w:sz w:val="21"/>
                      <w:szCs w:val="21"/>
                      <w:highlight w:val="none"/>
                      <w:lang w:val="en-US" w:eastAsia="zh-CN"/>
                    </w:rPr>
                    <w:t>次氯酸钠</w:t>
                  </w:r>
                </w:p>
              </w:tc>
              <w:tc>
                <w:tcPr>
                  <w:tcW w:w="1323"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0.4</w:t>
                  </w:r>
                </w:p>
              </w:tc>
              <w:tc>
                <w:tcPr>
                  <w:tcW w:w="946" w:type="pc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rPr>
                  </w:pPr>
                  <w:r>
                    <w:rPr>
                      <w:rFonts w:hint="eastAsia" w:cs="Times New Roman"/>
                      <w:color w:val="000000" w:themeColor="text1"/>
                      <w:kern w:val="0"/>
                      <w:sz w:val="21"/>
                      <w:szCs w:val="21"/>
                      <w:highlight w:val="none"/>
                      <w:lang w:val="en-US" w:eastAsia="zh-CN"/>
                    </w:rPr>
                    <w:t>0.5</w:t>
                  </w:r>
                </w:p>
              </w:tc>
              <w:tc>
                <w:tcPr>
                  <w:tcW w:w="1211" w:type="pct"/>
                  <w:tcBorders>
                    <w:top w:val="single" w:color="auto" w:sz="4" w:space="0"/>
                    <w:left w:val="single" w:color="auto" w:sz="4" w:space="0"/>
                    <w:bottom w:val="single" w:color="auto"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w:t>
                  </w:r>
                  <w:r>
                    <w:rPr>
                      <w:rFonts w:hint="eastAsia" w:cs="Times New Roman"/>
                      <w:i w:val="0"/>
                      <w:iCs w:val="0"/>
                      <w:color w:val="000000" w:themeColor="text1"/>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8" w:type="pct"/>
                  <w:gridSpan w:val="4"/>
                  <w:tcBorders>
                    <w:top w:val="single" w:color="auto" w:sz="4" w:space="0"/>
                    <w:left w:val="nil"/>
                    <w:bottom w:val="single" w:color="auto" w:sz="12"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宋体" w:cs="Times New Roman"/>
                      <w:color w:val="000000" w:themeColor="text1"/>
                      <w:kern w:val="0"/>
                      <w:sz w:val="21"/>
                      <w:szCs w:val="21"/>
                      <w:highlight w:val="none"/>
                    </w:rPr>
                  </w:pPr>
                  <w:r>
                    <w:rPr>
                      <w:rFonts w:hint="default" w:ascii="Times New Roman" w:hAnsi="Times New Roman" w:eastAsia="宋体" w:cs="Times New Roman"/>
                      <w:color w:val="000000" w:themeColor="text1"/>
                      <w:kern w:val="0"/>
                      <w:sz w:val="21"/>
                      <w:szCs w:val="21"/>
                      <w:highlight w:val="none"/>
                    </w:rPr>
                    <w:t>项目</w:t>
                  </w:r>
                  <w:r>
                    <w:rPr>
                      <w:rFonts w:hint="default" w:ascii="Times New Roman" w:hAnsi="Times New Roman" w:eastAsia="宋体" w:cs="Times New Roman"/>
                      <w:iCs/>
                      <w:color w:val="000000" w:themeColor="text1"/>
                      <w:kern w:val="0"/>
                      <w:sz w:val="21"/>
                      <w:szCs w:val="21"/>
                      <w:highlight w:val="none"/>
                    </w:rPr>
                    <w:t>Q</w:t>
                  </w:r>
                  <w:r>
                    <w:rPr>
                      <w:rFonts w:hint="default" w:ascii="Times New Roman" w:hAnsi="Times New Roman" w:eastAsia="宋体" w:cs="Times New Roman"/>
                      <w:color w:val="000000" w:themeColor="text1"/>
                      <w:kern w:val="0"/>
                      <w:sz w:val="21"/>
                      <w:szCs w:val="21"/>
                      <w:highlight w:val="none"/>
                    </w:rPr>
                    <w:t>值Σ</w:t>
                  </w:r>
                </w:p>
              </w:tc>
              <w:tc>
                <w:tcPr>
                  <w:tcW w:w="1211" w:type="pct"/>
                  <w:tcBorders>
                    <w:top w:val="single" w:color="auto" w:sz="4" w:space="0"/>
                    <w:left w:val="single" w:color="auto" w:sz="4" w:space="0"/>
                    <w:bottom w:val="single" w:color="auto" w:sz="12"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center"/>
                    <w:rPr>
                      <w:rFonts w:hint="default" w:ascii="Times New Roman" w:hAnsi="Times New Roman" w:eastAsia="宋体" w:cs="Times New Roman"/>
                      <w:color w:val="000000" w:themeColor="text1"/>
                      <w:kern w:val="0"/>
                      <w:sz w:val="21"/>
                      <w:szCs w:val="21"/>
                      <w:highlight w:val="none"/>
                      <w:lang w:val="en-US" w:eastAsia="zh-CN"/>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rPr>
                    <w:t>0.</w:t>
                  </w:r>
                  <w:r>
                    <w:rPr>
                      <w:rFonts w:hint="eastAsia" w:cs="Times New Roman"/>
                      <w:i w:val="0"/>
                      <w:iCs w:val="0"/>
                      <w:color w:val="000000" w:themeColor="text1"/>
                      <w:kern w:val="0"/>
                      <w:sz w:val="21"/>
                      <w:szCs w:val="21"/>
                      <w:highlight w:val="none"/>
                      <w:u w:val="none"/>
                      <w:lang w:val="en-US" w:eastAsia="zh-CN" w:bidi="ar"/>
                    </w:rPr>
                    <w:t>8</w:t>
                  </w:r>
                </w:p>
              </w:tc>
            </w:tr>
          </w:tbl>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lang w:val="en-US"/>
              </w:rPr>
            </w:pPr>
            <w:r>
              <w:rPr>
                <w:rFonts w:hint="default" w:ascii="Times New Roman" w:hAnsi="Times New Roman" w:cs="Times New Roman"/>
                <w:b/>
                <w:bCs/>
                <w:color w:val="000000" w:themeColor="text1"/>
                <w:kern w:val="0"/>
                <w:sz w:val="24"/>
                <w:szCs w:val="24"/>
                <w:highlight w:val="none"/>
                <w:lang w:val="en-US" w:eastAsia="zh-CN" w:bidi="ar"/>
              </w:rPr>
              <w:t>5.2风险源分布及可能影响途径</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cs="Times New Roman"/>
                <w:b/>
                <w:bCs/>
                <w:color w:val="000000" w:themeColor="text1"/>
                <w:kern w:val="0"/>
                <w:sz w:val="24"/>
                <w:szCs w:val="24"/>
                <w:highlight w:val="none"/>
                <w:lang w:val="en-US" w:eastAsia="zh-CN" w:bidi="ar"/>
              </w:rPr>
              <w:t>次氯酸钠</w:t>
            </w:r>
            <w:r>
              <w:rPr>
                <w:rFonts w:hint="default" w:ascii="Times New Roman" w:hAnsi="Times New Roman" w:eastAsia="宋体" w:cs="Times New Roman"/>
                <w:b/>
                <w:bCs/>
                <w:color w:val="000000" w:themeColor="text1"/>
                <w:kern w:val="0"/>
                <w:sz w:val="24"/>
                <w:szCs w:val="24"/>
                <w:highlight w:val="none"/>
                <w:lang w:val="en-US" w:eastAsia="zh-CN" w:bidi="ar"/>
              </w:rPr>
              <w:t>：</w:t>
            </w:r>
            <w:r>
              <w:rPr>
                <w:rFonts w:hint="default" w:ascii="Times New Roman" w:hAnsi="Times New Roman" w:eastAsia="宋体" w:cs="Times New Roman"/>
                <w:color w:val="000000" w:themeColor="text1"/>
                <w:kern w:val="0"/>
                <w:sz w:val="24"/>
                <w:szCs w:val="24"/>
                <w:highlight w:val="none"/>
                <w:lang w:val="en-US" w:eastAsia="zh-CN" w:bidi="ar"/>
              </w:rPr>
              <w:t>存放在</w:t>
            </w:r>
            <w:r>
              <w:rPr>
                <w:rFonts w:hint="eastAsia" w:cs="Times New Roman"/>
                <w:color w:val="000000" w:themeColor="text1"/>
                <w:kern w:val="0"/>
                <w:sz w:val="24"/>
                <w:szCs w:val="24"/>
                <w:highlight w:val="none"/>
                <w:lang w:val="en-US" w:eastAsia="zh-CN" w:bidi="ar"/>
              </w:rPr>
              <w:t>地下室</w:t>
            </w:r>
            <w:r>
              <w:rPr>
                <w:rFonts w:hint="default" w:ascii="Times New Roman" w:hAnsi="Times New Roman" w:eastAsia="宋体" w:cs="Times New Roman"/>
                <w:color w:val="000000" w:themeColor="text1"/>
                <w:kern w:val="0"/>
                <w:sz w:val="24"/>
                <w:szCs w:val="24"/>
                <w:highlight w:val="none"/>
                <w:lang w:val="en-US" w:eastAsia="zh-CN" w:bidi="ar"/>
              </w:rPr>
              <w:t>。</w:t>
            </w:r>
            <w:r>
              <w:rPr>
                <w:rFonts w:hint="default" w:ascii="Times New Roman" w:hAnsi="Times New Roman" w:cs="Times New Roman"/>
                <w:b/>
                <w:bCs/>
                <w:color w:val="000000" w:themeColor="text1"/>
                <w:kern w:val="0"/>
                <w:sz w:val="24"/>
                <w:szCs w:val="24"/>
                <w:highlight w:val="none"/>
                <w:lang w:val="en-US" w:eastAsia="zh-CN" w:bidi="ar"/>
              </w:rPr>
              <w:t>可能影响途径：</w:t>
            </w:r>
            <w:r>
              <w:rPr>
                <w:rFonts w:hint="eastAsia" w:ascii="Times New Roman" w:hAnsi="Times New Roman" w:eastAsia="宋体" w:cs="Times New Roman"/>
                <w:color w:val="auto"/>
                <w:sz w:val="24"/>
                <w:szCs w:val="28"/>
                <w:highlight w:val="none"/>
                <w:lang w:eastAsia="zh-CN"/>
              </w:rPr>
              <w:t>次氯酸钠</w:t>
            </w:r>
            <w:r>
              <w:rPr>
                <w:rFonts w:hint="default" w:ascii="Times New Roman" w:hAnsi="Times New Roman" w:cs="Times New Roman"/>
                <w:b w:val="0"/>
                <w:bCs w:val="0"/>
                <w:color w:val="000000" w:themeColor="text1"/>
                <w:kern w:val="0"/>
                <w:sz w:val="24"/>
                <w:szCs w:val="24"/>
                <w:highlight w:val="none"/>
                <w:lang w:val="en-US" w:eastAsia="zh-CN" w:bidi="ar"/>
              </w:rPr>
              <w:t>有强氧化性，</w:t>
            </w:r>
            <w:r>
              <w:rPr>
                <w:rFonts w:hint="default" w:ascii="Times New Roman" w:hAnsi="Times New Roman" w:eastAsia="宋体" w:cs="Times New Roman"/>
                <w:color w:val="auto"/>
                <w:sz w:val="24"/>
                <w:szCs w:val="20"/>
                <w:highlight w:val="none"/>
              </w:rPr>
              <w:t>受高热分解产生有毒的</w:t>
            </w:r>
            <w:r>
              <w:rPr>
                <w:rFonts w:hint="default" w:ascii="Times New Roman" w:hAnsi="Times New Roman" w:eastAsia="宋体" w:cs="Times New Roman"/>
                <w:color w:val="auto"/>
                <w:sz w:val="24"/>
                <w:szCs w:val="20"/>
                <w:highlight w:val="none"/>
              </w:rPr>
              <w:fldChar w:fldCharType="begin"/>
            </w:r>
            <w:r>
              <w:rPr>
                <w:rFonts w:hint="default" w:ascii="Times New Roman" w:hAnsi="Times New Roman" w:eastAsia="宋体" w:cs="Times New Roman"/>
                <w:color w:val="auto"/>
                <w:sz w:val="24"/>
                <w:szCs w:val="20"/>
                <w:highlight w:val="none"/>
              </w:rPr>
              <w:instrText xml:space="preserve"> HYPERLINK "https://baike.baidu.com/item/%E8%85%90%E8%9A%80%E6%80%A7" \t "https://baike.baidu.com/item/%E6%AC%A1%E6%B0%AF%E9%85%B8%E9%92%A0/_blank" </w:instrText>
            </w:r>
            <w:r>
              <w:rPr>
                <w:rFonts w:hint="default" w:ascii="Times New Roman" w:hAnsi="Times New Roman" w:eastAsia="宋体" w:cs="Times New Roman"/>
                <w:color w:val="auto"/>
                <w:sz w:val="24"/>
                <w:szCs w:val="20"/>
                <w:highlight w:val="none"/>
              </w:rPr>
              <w:fldChar w:fldCharType="separate"/>
            </w:r>
            <w:r>
              <w:rPr>
                <w:rFonts w:hint="default" w:ascii="Times New Roman" w:hAnsi="Times New Roman" w:eastAsia="宋体" w:cs="Times New Roman"/>
                <w:color w:val="auto"/>
                <w:sz w:val="24"/>
                <w:szCs w:val="20"/>
                <w:highlight w:val="none"/>
              </w:rPr>
              <w:t>腐蚀性</w:t>
            </w:r>
            <w:r>
              <w:rPr>
                <w:rFonts w:hint="default" w:ascii="Times New Roman" w:hAnsi="Times New Roman" w:eastAsia="宋体" w:cs="Times New Roman"/>
                <w:color w:val="auto"/>
                <w:sz w:val="24"/>
                <w:szCs w:val="20"/>
                <w:highlight w:val="none"/>
              </w:rPr>
              <w:fldChar w:fldCharType="end"/>
            </w:r>
            <w:r>
              <w:rPr>
                <w:rFonts w:hint="default" w:ascii="Times New Roman" w:hAnsi="Times New Roman" w:eastAsia="宋体" w:cs="Times New Roman"/>
                <w:color w:val="auto"/>
                <w:sz w:val="24"/>
                <w:szCs w:val="20"/>
                <w:highlight w:val="none"/>
              </w:rPr>
              <w:t>烟气</w:t>
            </w:r>
            <w:r>
              <w:rPr>
                <w:rFonts w:hint="eastAsia"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具有腐蚀性。</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highlight w:val="none"/>
              </w:rPr>
            </w:pPr>
            <w:r>
              <w:rPr>
                <w:rFonts w:hint="default" w:ascii="Times New Roman" w:hAnsi="Times New Roman" w:cs="Times New Roman"/>
                <w:b/>
                <w:bCs/>
                <w:color w:val="000000" w:themeColor="text1"/>
                <w:kern w:val="0"/>
                <w:sz w:val="24"/>
                <w:szCs w:val="24"/>
                <w:highlight w:val="none"/>
                <w:lang w:val="en-US" w:eastAsia="zh-CN" w:bidi="ar"/>
              </w:rPr>
              <w:t>5.3环境</w:t>
            </w:r>
            <w:r>
              <w:rPr>
                <w:rFonts w:hint="default" w:ascii="Times New Roman" w:hAnsi="Times New Roman" w:eastAsia="宋体" w:cs="Times New Roman"/>
                <w:b/>
                <w:bCs/>
                <w:color w:val="000000" w:themeColor="text1"/>
                <w:kern w:val="0"/>
                <w:sz w:val="24"/>
                <w:szCs w:val="24"/>
                <w:highlight w:val="none"/>
                <w:lang w:val="en-US" w:eastAsia="zh-CN" w:bidi="ar"/>
              </w:rPr>
              <w:t>风险防范措施</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针对项目可能出现的环境风险特征，本环评提出如下风险管理及减缓风险措施要求：</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1）污水事故排放预防措施与建议：</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▲加强污水处理站供电设施管理，保证供电设施及线路正常运行；</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▲加强输水管线的巡查，及时发现问题，及时解决；</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▲加强人员素质培训，加强内部管理；</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▲设置事故应急池，作为事故应急装置。当污水处理站设备不能正常运营时，应停止设备，将医院产生的污水排入事故应急池，污水处理站设备正常运行时再将应急池污水排入污水处理站，处理达标后排放。</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2）</w:t>
            </w:r>
            <w:r>
              <w:rPr>
                <w:rFonts w:hint="default" w:ascii="Times New Roman" w:hAnsi="Times New Roman" w:eastAsia="宋体" w:cs="Times New Roman"/>
                <w:b w:val="0"/>
                <w:bCs w:val="0"/>
                <w:color w:val="000000" w:themeColor="text1"/>
                <w:kern w:val="0"/>
                <w:sz w:val="24"/>
                <w:szCs w:val="24"/>
                <w:highlight w:val="none"/>
                <w:lang w:val="en-US" w:eastAsia="zh-CN" w:bidi="ar"/>
              </w:rPr>
              <w:t>医疗废物事故应急措施</w:t>
            </w:r>
            <w:r>
              <w:rPr>
                <w:rFonts w:hint="eastAsia" w:ascii="Times New Roman" w:hAnsi="Times New Roman" w:eastAsia="宋体" w:cs="Times New Roman"/>
                <w:b w:val="0"/>
                <w:bCs w:val="0"/>
                <w:color w:val="000000" w:themeColor="text1"/>
                <w:kern w:val="0"/>
                <w:sz w:val="24"/>
                <w:szCs w:val="24"/>
                <w:highlight w:val="none"/>
                <w:lang w:val="en-US" w:eastAsia="zh-CN" w:bidi="ar"/>
              </w:rPr>
              <w:t>：</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default" w:ascii="Times New Roman" w:hAnsi="Times New Roman" w:eastAsia="宋体" w:cs="Times New Roman"/>
                <w:b w:val="0"/>
                <w:bCs w:val="0"/>
                <w:color w:val="000000" w:themeColor="text1"/>
                <w:kern w:val="0"/>
                <w:sz w:val="24"/>
                <w:szCs w:val="24"/>
                <w:highlight w:val="none"/>
                <w:lang w:val="en-US" w:eastAsia="zh-CN" w:bidi="ar"/>
              </w:rPr>
              <w:t>医疗卫生机构发生医疗废物流失、泄漏、扩散和意外事故时，应当按照以下要求及时采取紧急处理措施：</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w:t>
            </w:r>
            <w:r>
              <w:rPr>
                <w:rFonts w:hint="default" w:ascii="Times New Roman" w:hAnsi="Times New Roman" w:eastAsia="宋体" w:cs="Times New Roman"/>
                <w:b w:val="0"/>
                <w:bCs w:val="0"/>
                <w:color w:val="000000" w:themeColor="text1"/>
                <w:kern w:val="0"/>
                <w:sz w:val="24"/>
                <w:szCs w:val="24"/>
                <w:highlight w:val="none"/>
                <w:lang w:val="en-US" w:eastAsia="zh-CN" w:bidi="ar"/>
              </w:rPr>
              <w:t>确定流失、泄漏、扩散的医疗废物的类别、数量、发生时间、影响范围及严重程度；</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w:t>
            </w:r>
            <w:r>
              <w:rPr>
                <w:rFonts w:hint="default" w:ascii="Times New Roman" w:hAnsi="Times New Roman" w:eastAsia="宋体" w:cs="Times New Roman"/>
                <w:b w:val="0"/>
                <w:bCs w:val="0"/>
                <w:color w:val="000000" w:themeColor="text1"/>
                <w:kern w:val="0"/>
                <w:sz w:val="24"/>
                <w:szCs w:val="24"/>
                <w:highlight w:val="none"/>
                <w:lang w:val="en-US" w:eastAsia="zh-CN" w:bidi="ar"/>
              </w:rPr>
              <w:t>组织有关人员尽快按照应急方案，对发生医疗废物泄漏、扩散的现场进行处理；</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w:t>
            </w:r>
            <w:r>
              <w:rPr>
                <w:rFonts w:hint="default" w:ascii="Times New Roman" w:hAnsi="Times New Roman" w:eastAsia="宋体" w:cs="Times New Roman"/>
                <w:b w:val="0"/>
                <w:bCs w:val="0"/>
                <w:color w:val="000000" w:themeColor="text1"/>
                <w:kern w:val="0"/>
                <w:sz w:val="24"/>
                <w:szCs w:val="24"/>
                <w:highlight w:val="none"/>
                <w:lang w:val="en-US" w:eastAsia="zh-CN" w:bidi="ar"/>
              </w:rPr>
              <w:t>对被医疗废物污染的区域进行处理时，应当尽可能减少对病人、医务人员、其它现场人员及环境的影响；</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w:t>
            </w:r>
            <w:r>
              <w:rPr>
                <w:rFonts w:hint="default" w:ascii="Times New Roman" w:hAnsi="Times New Roman" w:eastAsia="宋体" w:cs="Times New Roman"/>
                <w:b w:val="0"/>
                <w:bCs w:val="0"/>
                <w:color w:val="000000" w:themeColor="text1"/>
                <w:kern w:val="0"/>
                <w:sz w:val="24"/>
                <w:szCs w:val="24"/>
                <w:highlight w:val="none"/>
                <w:lang w:val="en-US" w:eastAsia="zh-CN" w:bidi="ar"/>
              </w:rPr>
              <w:t>采取适当的安全处置措施，对泄漏物及受污染的区域、物品进行消毒或者其他无害化处置，必要时封锁污染区域，以防扩大污染；</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w:t>
            </w:r>
            <w:r>
              <w:rPr>
                <w:rFonts w:hint="default" w:ascii="Times New Roman" w:hAnsi="Times New Roman" w:eastAsia="宋体" w:cs="Times New Roman"/>
                <w:b w:val="0"/>
                <w:bCs w:val="0"/>
                <w:color w:val="000000" w:themeColor="text1"/>
                <w:kern w:val="0"/>
                <w:sz w:val="24"/>
                <w:szCs w:val="24"/>
                <w:highlight w:val="none"/>
                <w:lang w:val="en-US" w:eastAsia="zh-CN" w:bidi="ar"/>
              </w:rPr>
              <w:t>工作人员应当做好卫生安全防护后进行工作。处理工作结束后，医疗卫生机构应当对事件的起因进行调查，并采取有效的防范措施预防类似事件的发生。</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val="0"/>
                <w:bCs w:val="0"/>
                <w:color w:val="000000" w:themeColor="text1"/>
                <w:kern w:val="0"/>
                <w:sz w:val="24"/>
                <w:szCs w:val="24"/>
                <w:highlight w:val="none"/>
                <w:lang w:val="en-US" w:eastAsia="zh-CN" w:bidi="ar"/>
              </w:rPr>
            </w:pPr>
            <w:r>
              <w:rPr>
                <w:rFonts w:hint="eastAsia" w:ascii="Times New Roman" w:hAnsi="Times New Roman" w:eastAsia="宋体" w:cs="Times New Roman"/>
                <w:b w:val="0"/>
                <w:bCs w:val="0"/>
                <w:color w:val="000000" w:themeColor="text1"/>
                <w:kern w:val="0"/>
                <w:sz w:val="24"/>
                <w:szCs w:val="24"/>
                <w:highlight w:val="none"/>
                <w:lang w:val="en-US" w:eastAsia="zh-CN" w:bidi="ar"/>
              </w:rPr>
              <w:t>3）火灾事故应急措施</w:t>
            </w:r>
          </w:p>
          <w:p>
            <w:pPr>
              <w:keepNext w:val="0"/>
              <w:keepLines w:val="0"/>
              <w:widowControl/>
              <w:suppressLineNumbers w:val="0"/>
              <w:spacing w:before="0" w:beforeAutospacing="0" w:after="0" w:afterAutospacing="0" w:line="360" w:lineRule="auto"/>
              <w:ind w:left="0" w:right="0"/>
              <w:jc w:val="left"/>
              <w:rPr>
                <w:rFonts w:hint="default"/>
                <w:color w:val="000000" w:themeColor="text1"/>
                <w:szCs w:val="20"/>
                <w:highlight w:val="red"/>
              </w:rPr>
            </w:pPr>
            <w:r>
              <w:rPr>
                <w:rFonts w:hint="default" w:ascii="Times New Roman" w:hAnsi="Times New Roman" w:eastAsia="宋体" w:cs="Times New Roman"/>
                <w:b w:val="0"/>
                <w:bCs w:val="0"/>
                <w:color w:val="000000" w:themeColor="text1"/>
                <w:kern w:val="0"/>
                <w:sz w:val="24"/>
                <w:szCs w:val="24"/>
                <w:highlight w:val="none"/>
                <w:lang w:val="en-US" w:eastAsia="zh-CN" w:bidi="ar"/>
              </w:rPr>
              <w:t>一旦发生环境风险事故，应急指挥组迅速通知所有应急救援人员到着火区域上风口集合，分析和确定事故原因，并组织无关人员向上风向安全地带疏散；当发生火灾爆炸时，消防救援人员穿戴好防护服和空气呼吸器进行灭火，应急处理人员穿戴好防护用品，同时确保雨污排放口切断装置处于关闭状态，防止事故废水通过雨水管线和污水管线进入附近水体。</w:t>
            </w:r>
          </w:p>
        </w:tc>
      </w:tr>
    </w:tbl>
    <w:p>
      <w:pPr>
        <w:numPr>
          <w:ilvl w:val="0"/>
          <w:numId w:val="0"/>
        </w:numPr>
        <w:tabs>
          <w:tab w:val="left" w:pos="8400"/>
        </w:tabs>
        <w:spacing w:line="240" w:lineRule="auto"/>
        <w:jc w:val="left"/>
        <w:outlineLvl w:val="0"/>
        <w:rPr>
          <w:b/>
          <w:bCs/>
          <w:snapToGrid w:val="0"/>
          <w:color w:val="000000" w:themeColor="text1"/>
          <w:sz w:val="28"/>
          <w:szCs w:val="28"/>
          <w:highlight w:val="red"/>
        </w:rPr>
      </w:pPr>
      <w:r>
        <w:rPr>
          <w:rFonts w:eastAsiaTheme="minorEastAsia"/>
          <w:b/>
          <w:color w:val="000000" w:themeColor="text1"/>
          <w:sz w:val="30"/>
          <w:szCs w:val="30"/>
          <w:highlight w:val="red"/>
        </w:rPr>
        <w:br w:type="page"/>
      </w:r>
      <w:bookmarkStart w:id="13" w:name="_Hlk54167917"/>
      <w:bookmarkStart w:id="14" w:name="_Toc16878"/>
      <w:r>
        <w:rPr>
          <w:rFonts w:hint="eastAsia" w:eastAsiaTheme="minorEastAsia"/>
          <w:b/>
          <w:color w:val="000000" w:themeColor="text1"/>
          <w:sz w:val="30"/>
          <w:szCs w:val="30"/>
          <w:highlight w:val="none"/>
          <w:lang w:val="en-US" w:eastAsia="zh-CN"/>
        </w:rPr>
        <w:t>五、</w:t>
      </w:r>
      <w:r>
        <w:rPr>
          <w:b/>
          <w:bCs/>
          <w:snapToGrid w:val="0"/>
          <w:color w:val="000000" w:themeColor="text1"/>
          <w:sz w:val="28"/>
          <w:szCs w:val="28"/>
          <w:highlight w:val="none"/>
        </w:rPr>
        <w:t>环境保护措施监督检查清单</w:t>
      </w:r>
      <w:bookmarkEnd w:id="13"/>
      <w:bookmarkEnd w:id="14"/>
    </w:p>
    <w:tbl>
      <w:tblPr>
        <w:tblStyle w:val="5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28" w:type="dxa"/>
          <w:left w:w="28" w:type="dxa"/>
          <w:bottom w:w="28" w:type="dxa"/>
          <w:right w:w="28" w:type="dxa"/>
        </w:tblCellMar>
      </w:tblPr>
      <w:tblGrid>
        <w:gridCol w:w="1497"/>
        <w:gridCol w:w="1568"/>
        <w:gridCol w:w="1314"/>
        <w:gridCol w:w="1555"/>
        <w:gridCol w:w="31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825" w:type="pct"/>
            <w:tcBorders>
              <w:tl2br w:val="single" w:color="auto" w:sz="4" w:space="0"/>
            </w:tcBorders>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right"/>
              <w:textAlignment w:val="auto"/>
              <w:rPr>
                <w:rFonts w:hint="default"/>
                <w:b/>
                <w:bCs/>
                <w:color w:val="000000" w:themeColor="text1"/>
                <w:sz w:val="21"/>
                <w:szCs w:val="21"/>
                <w:highlight w:val="none"/>
              </w:rPr>
            </w:pPr>
            <w:r>
              <w:rPr>
                <w:rFonts w:hint="default"/>
                <w:b/>
                <w:bCs/>
                <w:color w:val="000000" w:themeColor="text1"/>
                <w:sz w:val="21"/>
                <w:szCs w:val="21"/>
                <w:highlight w:val="none"/>
              </w:rPr>
              <w:t>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b/>
                <w:bCs/>
                <w:color w:val="000000" w:themeColor="text1"/>
                <w:sz w:val="21"/>
                <w:szCs w:val="21"/>
                <w:highlight w:val="none"/>
              </w:rPr>
            </w:pPr>
            <w:r>
              <w:rPr>
                <w:rFonts w:hint="default"/>
                <w:b/>
                <w:bCs/>
                <w:color w:val="000000" w:themeColor="text1"/>
                <w:sz w:val="21"/>
                <w:szCs w:val="21"/>
                <w:highlight w:val="none"/>
              </w:rPr>
              <w:t>要素</w:t>
            </w:r>
          </w:p>
        </w:tc>
        <w:tc>
          <w:tcPr>
            <w:tcW w:w="86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排放口(编号、名称)/污染源</w:t>
            </w:r>
          </w:p>
        </w:tc>
        <w:tc>
          <w:tcPr>
            <w:tcW w:w="724"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污染物项目</w:t>
            </w:r>
          </w:p>
        </w:tc>
        <w:tc>
          <w:tcPr>
            <w:tcW w:w="8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环境保护措施</w:t>
            </w:r>
          </w:p>
        </w:tc>
        <w:tc>
          <w:tcPr>
            <w:tcW w:w="17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b/>
                <w:bCs/>
                <w:color w:val="000000" w:themeColor="text1"/>
                <w:sz w:val="21"/>
                <w:szCs w:val="21"/>
                <w:highlight w:val="none"/>
              </w:rPr>
            </w:pPr>
            <w:r>
              <w:rPr>
                <w:rFonts w:hint="default" w:eastAsiaTheme="minorEastAsia"/>
                <w:b/>
                <w:bCs/>
                <w:color w:val="000000" w:themeColor="text1"/>
                <w:sz w:val="21"/>
                <w:szCs w:val="21"/>
                <w:highlight w:val="none"/>
              </w:rPr>
              <w:t>大气环境</w:t>
            </w:r>
          </w:p>
        </w:tc>
        <w:tc>
          <w:tcPr>
            <w:tcW w:w="86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eastAsia" w:eastAsiaTheme="minorEastAsia"/>
                <w:color w:val="000000" w:themeColor="text1"/>
                <w:sz w:val="21"/>
                <w:szCs w:val="21"/>
                <w:highlight w:val="none"/>
                <w:lang w:eastAsia="zh-CN"/>
              </w:rPr>
              <w:t>DA001</w:t>
            </w:r>
            <w:r>
              <w:rPr>
                <w:rFonts w:hint="default" w:eastAsiaTheme="minorEastAsia"/>
                <w:color w:val="000000" w:themeColor="text1"/>
                <w:sz w:val="21"/>
                <w:szCs w:val="21"/>
                <w:highlight w:val="none"/>
              </w:rPr>
              <w:t>排气筒（</w:t>
            </w:r>
            <w:r>
              <w:rPr>
                <w:rFonts w:hint="eastAsia" w:eastAsiaTheme="minorEastAsia"/>
                <w:color w:val="000000" w:themeColor="text1"/>
                <w:sz w:val="21"/>
                <w:szCs w:val="21"/>
                <w:highlight w:val="none"/>
                <w:lang w:val="en-US" w:eastAsia="zh-CN"/>
              </w:rPr>
              <w:t>污水处理站</w:t>
            </w:r>
            <w:r>
              <w:rPr>
                <w:rFonts w:hint="default" w:eastAsiaTheme="minorEastAsia"/>
                <w:color w:val="000000" w:themeColor="text1"/>
                <w:sz w:val="21"/>
                <w:szCs w:val="21"/>
                <w:highlight w:val="none"/>
              </w:rPr>
              <w:t>）</w:t>
            </w:r>
          </w:p>
        </w:tc>
        <w:tc>
          <w:tcPr>
            <w:tcW w:w="72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eastAsia="宋体"/>
                <w:color w:val="000000" w:themeColor="text1"/>
                <w:sz w:val="21"/>
                <w:szCs w:val="21"/>
                <w:highlight w:val="none"/>
                <w:lang w:val="en-US" w:eastAsia="zh-CN"/>
              </w:rPr>
            </w:pPr>
            <w:r>
              <w:rPr>
                <w:rFonts w:hint="eastAsia" w:eastAsiaTheme="minorEastAsia"/>
                <w:color w:val="000000" w:themeColor="text1"/>
                <w:sz w:val="21"/>
                <w:szCs w:val="21"/>
                <w:highlight w:val="none"/>
                <w:lang w:val="en-US" w:eastAsia="zh-CN"/>
              </w:rPr>
              <w:t>NH</w:t>
            </w:r>
            <w:r>
              <w:rPr>
                <w:rFonts w:hint="eastAsia" w:eastAsiaTheme="minorEastAsia"/>
                <w:color w:val="000000" w:themeColor="text1"/>
                <w:sz w:val="21"/>
                <w:szCs w:val="21"/>
                <w:highlight w:val="none"/>
                <w:vertAlign w:val="subscript"/>
                <w:lang w:val="en-US" w:eastAsia="zh-CN"/>
              </w:rPr>
              <w:t>3</w:t>
            </w:r>
            <w:r>
              <w:rPr>
                <w:rFonts w:hint="eastAsia" w:eastAsiaTheme="minorEastAsia"/>
                <w:color w:val="000000" w:themeColor="text1"/>
                <w:sz w:val="21"/>
                <w:szCs w:val="21"/>
                <w:highlight w:val="none"/>
                <w:lang w:val="en-US" w:eastAsia="zh-CN"/>
              </w:rPr>
              <w:t>、H</w:t>
            </w:r>
            <w:r>
              <w:rPr>
                <w:rFonts w:hint="eastAsia" w:eastAsiaTheme="minorEastAsia"/>
                <w:color w:val="000000" w:themeColor="text1"/>
                <w:sz w:val="21"/>
                <w:szCs w:val="21"/>
                <w:highlight w:val="none"/>
                <w:vertAlign w:val="subscript"/>
                <w:lang w:val="en-US" w:eastAsia="zh-CN"/>
              </w:rPr>
              <w:t>2</w:t>
            </w:r>
            <w:r>
              <w:rPr>
                <w:rFonts w:hint="eastAsia" w:eastAsiaTheme="minorEastAsia"/>
                <w:color w:val="000000" w:themeColor="text1"/>
                <w:sz w:val="21"/>
                <w:szCs w:val="21"/>
                <w:highlight w:val="none"/>
                <w:lang w:val="en-US" w:eastAsia="zh-CN"/>
              </w:rPr>
              <w:t>S、臭气浓度</w:t>
            </w:r>
          </w:p>
        </w:tc>
        <w:tc>
          <w:tcPr>
            <w:tcW w:w="8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eastAsia="宋体"/>
                <w:color w:val="000000" w:themeColor="text1"/>
                <w:sz w:val="21"/>
                <w:szCs w:val="21"/>
                <w:highlight w:val="none"/>
                <w:lang w:val="en-US" w:eastAsia="zh-CN"/>
              </w:rPr>
            </w:pPr>
            <w:r>
              <w:rPr>
                <w:rFonts w:hint="default"/>
                <w:color w:val="000000" w:themeColor="text1"/>
                <w:sz w:val="21"/>
                <w:szCs w:val="21"/>
                <w:highlight w:val="none"/>
                <w:lang w:val="en-US" w:eastAsia="zh-CN"/>
              </w:rPr>
              <w:t>集气罩收集+活性炭吸附+</w:t>
            </w:r>
            <w:r>
              <w:rPr>
                <w:rFonts w:hint="eastAsia"/>
                <w:color w:val="000000" w:themeColor="text1"/>
                <w:sz w:val="21"/>
                <w:szCs w:val="21"/>
                <w:highlight w:val="none"/>
                <w:lang w:val="en-US" w:eastAsia="zh-CN"/>
              </w:rPr>
              <w:t>22</w:t>
            </w:r>
            <w:r>
              <w:rPr>
                <w:rFonts w:hint="default"/>
                <w:color w:val="000000" w:themeColor="text1"/>
                <w:sz w:val="21"/>
                <w:szCs w:val="21"/>
                <w:highlight w:val="none"/>
                <w:lang w:val="en-US" w:eastAsia="zh-CN"/>
              </w:rPr>
              <w:t>m高排气筒</w:t>
            </w:r>
          </w:p>
        </w:tc>
        <w:tc>
          <w:tcPr>
            <w:tcW w:w="17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《恶臭污染物排放标准》（GB14554-1993）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b/>
                <w:bCs/>
                <w:color w:val="000000" w:themeColor="text1"/>
                <w:sz w:val="21"/>
                <w:szCs w:val="21"/>
                <w:highlight w:val="none"/>
              </w:rPr>
            </w:pPr>
          </w:p>
        </w:tc>
        <w:tc>
          <w:tcPr>
            <w:tcW w:w="86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DA0</w:t>
            </w:r>
            <w:r>
              <w:rPr>
                <w:rFonts w:hint="eastAsia" w:ascii="Times New Roman" w:hAnsi="Times New Roman" w:cs="Times New Roman" w:eastAsiaTheme="minorEastAsia"/>
                <w:color w:val="auto"/>
                <w:sz w:val="21"/>
                <w:szCs w:val="21"/>
                <w:highlight w:val="none"/>
                <w:lang w:val="en-US" w:eastAsia="zh-CN"/>
              </w:rPr>
              <w:t>0</w:t>
            </w:r>
            <w:r>
              <w:rPr>
                <w:rFonts w:hint="eastAsia" w:cs="Times New Roman" w:eastAsiaTheme="minorEastAsia"/>
                <w:color w:val="auto"/>
                <w:sz w:val="21"/>
                <w:szCs w:val="21"/>
                <w:highlight w:val="none"/>
                <w:lang w:val="en-US" w:eastAsia="zh-CN"/>
              </w:rPr>
              <w:t>2排气筒</w:t>
            </w:r>
            <w:r>
              <w:rPr>
                <w:rFonts w:hint="eastAsia" w:ascii="Times New Roman" w:hAnsi="Times New Roman" w:cs="Times New Roman" w:eastAsiaTheme="minorEastAsia"/>
                <w:color w:val="auto"/>
                <w:sz w:val="21"/>
                <w:szCs w:val="21"/>
                <w:highlight w:val="none"/>
                <w:lang w:val="en-US" w:eastAsia="zh-CN"/>
              </w:rPr>
              <w:t>（食堂油烟）</w:t>
            </w:r>
          </w:p>
        </w:tc>
        <w:tc>
          <w:tcPr>
            <w:tcW w:w="72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eastAsiaTheme="minorEastAsia"/>
                <w:color w:val="auto"/>
                <w:sz w:val="21"/>
                <w:szCs w:val="21"/>
                <w:highlight w:val="none"/>
                <w:lang w:val="en-US" w:eastAsia="zh-CN"/>
              </w:rPr>
              <w:t>食堂油烟</w:t>
            </w:r>
          </w:p>
        </w:tc>
        <w:tc>
          <w:tcPr>
            <w:tcW w:w="8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不低于</w:t>
            </w:r>
            <w:r>
              <w:rPr>
                <w:rFonts w:hint="default"/>
                <w:color w:val="auto"/>
                <w:sz w:val="21"/>
                <w:szCs w:val="21"/>
                <w:highlight w:val="none"/>
                <w:lang w:val="en-US" w:eastAsia="zh-CN"/>
              </w:rPr>
              <w:t>60%净化设施</w:t>
            </w:r>
            <w:r>
              <w:rPr>
                <w:rFonts w:hint="eastAsia"/>
                <w:color w:val="auto"/>
                <w:sz w:val="21"/>
                <w:szCs w:val="21"/>
                <w:highlight w:val="none"/>
                <w:lang w:val="en-US" w:eastAsia="zh-CN"/>
              </w:rPr>
              <w:t>+专用独立烟道引至楼顶排放</w:t>
            </w:r>
          </w:p>
        </w:tc>
        <w:tc>
          <w:tcPr>
            <w:tcW w:w="1729"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《饮食业油烟排放标准（试行）GB18483-2001》表2排放浓度</w:t>
            </w:r>
            <w:r>
              <w:rPr>
                <w:rFonts w:hint="eastAsia" w:cs="Times New Roman"/>
                <w:color w:val="auto"/>
                <w:sz w:val="21"/>
                <w:szCs w:val="21"/>
                <w:highlight w:val="none"/>
                <w:lang w:val="en-US" w:eastAsia="zh-CN"/>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lang w:eastAsia="zh-CN"/>
              </w:rPr>
            </w:pPr>
            <w:r>
              <w:rPr>
                <w:rFonts w:hint="default" w:eastAsiaTheme="minorEastAsia"/>
                <w:color w:val="000000" w:themeColor="text1"/>
                <w:sz w:val="21"/>
                <w:szCs w:val="21"/>
                <w:highlight w:val="none"/>
              </w:rPr>
              <w:t>无组织排放</w:t>
            </w:r>
            <w:r>
              <w:rPr>
                <w:rFonts w:hint="eastAsia" w:eastAsiaTheme="minorEastAsia"/>
                <w:color w:val="000000" w:themeColor="text1"/>
                <w:sz w:val="21"/>
                <w:szCs w:val="21"/>
                <w:highlight w:val="none"/>
                <w:lang w:eastAsia="zh-CN"/>
              </w:rPr>
              <w:t>（</w:t>
            </w:r>
            <w:r>
              <w:rPr>
                <w:rFonts w:hint="eastAsia" w:eastAsiaTheme="minorEastAsia"/>
                <w:color w:val="000000" w:themeColor="text1"/>
                <w:sz w:val="21"/>
                <w:szCs w:val="21"/>
                <w:highlight w:val="none"/>
                <w:lang w:val="en-US" w:eastAsia="zh-CN"/>
              </w:rPr>
              <w:t>污水处理站周界</w:t>
            </w:r>
            <w:r>
              <w:rPr>
                <w:rFonts w:hint="eastAsia" w:eastAsiaTheme="minorEastAsia"/>
                <w:color w:val="000000" w:themeColor="text1"/>
                <w:sz w:val="21"/>
                <w:szCs w:val="21"/>
                <w:highlight w:val="none"/>
                <w:lang w:eastAsia="zh-CN"/>
              </w:rPr>
              <w:t>）</w:t>
            </w:r>
          </w:p>
        </w:tc>
        <w:tc>
          <w:tcPr>
            <w:tcW w:w="72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color w:val="000000" w:themeColor="text1"/>
                <w:sz w:val="21"/>
                <w:szCs w:val="21"/>
                <w:highlight w:val="none"/>
              </w:rPr>
            </w:pPr>
            <w:r>
              <w:rPr>
                <w:rFonts w:hint="default" w:eastAsiaTheme="minorEastAsia"/>
                <w:color w:val="000000" w:themeColor="text1"/>
                <w:sz w:val="21"/>
                <w:szCs w:val="21"/>
                <w:highlight w:val="none"/>
                <w:lang w:val="en-US" w:eastAsia="zh-CN"/>
              </w:rPr>
              <w:t>氨、硫化氢、臭气浓度</w:t>
            </w:r>
          </w:p>
        </w:tc>
        <w:tc>
          <w:tcPr>
            <w:tcW w:w="8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7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lang w:val="en-US"/>
              </w:rPr>
            </w:pPr>
            <w:r>
              <w:rPr>
                <w:rFonts w:hint="default"/>
                <w:color w:val="000000" w:themeColor="text1"/>
                <w:sz w:val="21"/>
                <w:szCs w:val="21"/>
                <w:highlight w:val="none"/>
                <w:lang w:val="en-US" w:eastAsia="zh-CN"/>
              </w:rPr>
              <w:t>《医疗机构水污染物排放标准》（GB18466-2005）</w:t>
            </w:r>
            <w:r>
              <w:rPr>
                <w:rFonts w:hint="eastAsia"/>
                <w:color w:val="000000" w:themeColor="text1"/>
                <w:sz w:val="21"/>
                <w:szCs w:val="21"/>
                <w:highlight w:val="none"/>
                <w:lang w:val="en-US" w:eastAsia="zh-CN"/>
              </w:rPr>
              <w:t>“</w:t>
            </w:r>
            <w:r>
              <w:rPr>
                <w:rFonts w:hint="default"/>
                <w:color w:val="000000" w:themeColor="text1"/>
                <w:sz w:val="21"/>
                <w:szCs w:val="21"/>
                <w:highlight w:val="none"/>
                <w:lang w:val="en-US" w:eastAsia="zh-CN"/>
              </w:rPr>
              <w:t>表3</w:t>
            </w:r>
            <w:r>
              <w:rPr>
                <w:rFonts w:hint="eastAsia"/>
                <w:color w:val="000000" w:themeColor="text1"/>
                <w:sz w:val="21"/>
                <w:szCs w:val="21"/>
                <w:highlight w:val="none"/>
                <w:lang w:val="en-US" w:eastAsia="zh-CN"/>
              </w:rPr>
              <w:t>”</w:t>
            </w:r>
            <w:r>
              <w:rPr>
                <w:rFonts w:hint="default"/>
                <w:color w:val="000000" w:themeColor="text1"/>
                <w:sz w:val="21"/>
                <w:szCs w:val="21"/>
                <w:highlight w:val="none"/>
                <w:lang w:val="en-US" w:eastAsia="zh-CN"/>
              </w:rPr>
              <w:t>标准</w:t>
            </w:r>
            <w:r>
              <w:rPr>
                <w:rFonts w:hint="eastAsia"/>
                <w:color w:val="000000" w:themeColor="text1"/>
                <w:sz w:val="21"/>
                <w:szCs w:val="21"/>
                <w:highlight w:val="none"/>
                <w:lang w:val="en-US" w:eastAsia="zh-CN"/>
              </w:rPr>
              <w:t>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lang w:val="en-US" w:eastAsia="zh-CN"/>
              </w:rPr>
            </w:pPr>
            <w:r>
              <w:rPr>
                <w:rFonts w:hint="eastAsia" w:eastAsiaTheme="minorEastAsia"/>
                <w:color w:val="000000" w:themeColor="text1"/>
                <w:sz w:val="21"/>
                <w:szCs w:val="21"/>
                <w:highlight w:val="none"/>
                <w:lang w:val="en-US" w:eastAsia="zh-CN"/>
              </w:rPr>
              <w:t>无组织（厂界）</w:t>
            </w:r>
          </w:p>
        </w:tc>
        <w:tc>
          <w:tcPr>
            <w:tcW w:w="72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leftChars="0" w:right="0" w:rightChars="0" w:firstLine="0" w:firstLineChars="0"/>
              <w:jc w:val="center"/>
              <w:textAlignment w:val="auto"/>
              <w:rPr>
                <w:rFonts w:hint="default" w:eastAsiaTheme="minorEastAsia"/>
                <w:color w:val="000000" w:themeColor="text1"/>
                <w:sz w:val="21"/>
                <w:szCs w:val="21"/>
                <w:highlight w:val="none"/>
                <w:lang w:val="en-US" w:eastAsia="zh-CN"/>
              </w:rPr>
            </w:pPr>
            <w:r>
              <w:rPr>
                <w:rFonts w:hint="default" w:eastAsiaTheme="minorEastAsia"/>
                <w:color w:val="000000" w:themeColor="text1"/>
                <w:sz w:val="21"/>
                <w:szCs w:val="21"/>
                <w:highlight w:val="none"/>
                <w:lang w:val="en-US" w:eastAsia="zh-CN"/>
              </w:rPr>
              <w:t>氨、硫化氢、臭气浓度</w:t>
            </w:r>
          </w:p>
        </w:tc>
        <w:tc>
          <w:tcPr>
            <w:tcW w:w="857"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729"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lang w:val="en-US" w:eastAsia="zh-CN"/>
              </w:rPr>
            </w:pPr>
            <w:r>
              <w:rPr>
                <w:rFonts w:hint="default"/>
                <w:color w:val="000000" w:themeColor="text1"/>
                <w:sz w:val="21"/>
                <w:szCs w:val="21"/>
                <w:highlight w:val="none"/>
                <w:lang w:val="en-US" w:eastAsia="zh-CN"/>
              </w:rPr>
              <w:t>《恶臭污染物排放标准》（GB14554-1993）表1二级新扩改建标准值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地表水环境</w:t>
            </w:r>
          </w:p>
        </w:tc>
        <w:tc>
          <w:tcPr>
            <w:tcW w:w="86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宋体"/>
                <w:color w:val="000000" w:themeColor="text1"/>
                <w:sz w:val="21"/>
                <w:szCs w:val="21"/>
                <w:highlight w:val="none"/>
                <w:lang w:val="en-US" w:eastAsia="zh-CN"/>
              </w:rPr>
            </w:pPr>
            <w:r>
              <w:rPr>
                <w:rFonts w:hint="eastAsia" w:eastAsiaTheme="minorEastAsia"/>
                <w:color w:val="000000" w:themeColor="text1"/>
                <w:sz w:val="21"/>
                <w:szCs w:val="21"/>
                <w:highlight w:val="none"/>
                <w:lang w:val="en-US" w:eastAsia="zh-CN"/>
              </w:rPr>
              <w:t>医疗机构污水</w:t>
            </w:r>
          </w:p>
        </w:tc>
        <w:tc>
          <w:tcPr>
            <w:tcW w:w="724" w:type="pct"/>
            <w:vAlign w:val="center"/>
          </w:tcPr>
          <w:p>
            <w:pPr>
              <w:pStyle w:val="173"/>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default" w:ascii="Times New Roman" w:hAnsi="Times New Roman" w:eastAsia="宋体"/>
                <w:color w:val="000000" w:themeColor="text1"/>
                <w:sz w:val="21"/>
                <w:szCs w:val="21"/>
                <w:highlight w:val="none"/>
                <w:lang w:val="en-US" w:eastAsia="zh-CN"/>
              </w:rPr>
            </w:pPr>
            <w:r>
              <w:rPr>
                <w:rFonts w:hint="default" w:ascii="Times New Roman" w:hAnsi="Times New Roman"/>
                <w:color w:val="000000" w:themeColor="text1"/>
                <w:sz w:val="21"/>
                <w:szCs w:val="21"/>
                <w:highlight w:val="none"/>
              </w:rPr>
              <w:t>COD、</w:t>
            </w:r>
            <w:r>
              <w:rPr>
                <w:rFonts w:hint="eastAsia" w:ascii="Times New Roman" w:hAnsi="Times New Roman"/>
                <w:color w:val="000000" w:themeColor="text1"/>
                <w:sz w:val="21"/>
                <w:szCs w:val="21"/>
                <w:highlight w:val="none"/>
                <w:lang w:val="en-US" w:eastAsia="zh-CN"/>
              </w:rPr>
              <w:t>SS、</w:t>
            </w:r>
            <w:r>
              <w:rPr>
                <w:rFonts w:hint="default" w:ascii="Times New Roman" w:hAnsi="Times New Roman"/>
                <w:color w:val="000000" w:themeColor="text1"/>
                <w:sz w:val="21"/>
                <w:szCs w:val="21"/>
                <w:highlight w:val="none"/>
              </w:rPr>
              <w:t>氨氮</w:t>
            </w:r>
            <w:r>
              <w:rPr>
                <w:rFonts w:hint="eastAsia" w:ascii="Times New Roman" w:hAnsi="Times New Roman"/>
                <w:color w:val="000000" w:themeColor="text1"/>
                <w:sz w:val="21"/>
                <w:szCs w:val="21"/>
                <w:highlight w:val="none"/>
                <w:lang w:eastAsia="zh-CN"/>
              </w:rPr>
              <w:t>、</w:t>
            </w:r>
            <w:r>
              <w:rPr>
                <w:rFonts w:hint="eastAsia" w:ascii="Times New Roman" w:hAnsi="Times New Roman"/>
                <w:color w:val="000000" w:themeColor="text1"/>
                <w:sz w:val="21"/>
                <w:szCs w:val="21"/>
                <w:highlight w:val="none"/>
                <w:lang w:val="en-US" w:eastAsia="zh-CN"/>
              </w:rPr>
              <w:t>粪大肠菌群</w:t>
            </w:r>
          </w:p>
        </w:tc>
        <w:tc>
          <w:tcPr>
            <w:tcW w:w="85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color w:val="000000" w:themeColor="text1"/>
                <w:sz w:val="21"/>
                <w:szCs w:val="21"/>
                <w:highlight w:val="none"/>
              </w:rPr>
              <w:t>格栅</w:t>
            </w:r>
            <w:r>
              <w:rPr>
                <w:rFonts w:hint="eastAsia"/>
                <w:color w:val="000000" w:themeColor="text1"/>
                <w:sz w:val="21"/>
                <w:szCs w:val="21"/>
                <w:highlight w:val="none"/>
                <w:lang w:val="en-US" w:eastAsia="zh-CN"/>
              </w:rPr>
              <w:t>+</w:t>
            </w:r>
            <w:r>
              <w:rPr>
                <w:rFonts w:hint="default"/>
                <w:color w:val="000000" w:themeColor="text1"/>
                <w:sz w:val="21"/>
                <w:szCs w:val="21"/>
                <w:highlight w:val="none"/>
              </w:rPr>
              <w:t>预消毒+调节+A/O+沉淀+消毒</w:t>
            </w:r>
          </w:p>
        </w:tc>
        <w:tc>
          <w:tcPr>
            <w:tcW w:w="17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color w:val="000000" w:themeColor="text1"/>
                <w:sz w:val="21"/>
                <w:szCs w:val="21"/>
                <w:highlight w:val="none"/>
              </w:rPr>
              <w:t>《医疗机构水污染物排放标准》（GB18466-2005）中表2的预处理排放标准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r>
              <w:rPr>
                <w:rFonts w:hint="default" w:eastAsiaTheme="minorEastAsia"/>
                <w:b/>
                <w:bCs/>
                <w:color w:val="000000" w:themeColor="text1"/>
                <w:sz w:val="21"/>
                <w:szCs w:val="21"/>
                <w:highlight w:val="none"/>
              </w:rPr>
              <w:t>声环境</w:t>
            </w:r>
          </w:p>
        </w:tc>
        <w:tc>
          <w:tcPr>
            <w:tcW w:w="86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eastAsiaTheme="minorEastAsia"/>
                <w:color w:val="000000" w:themeColor="text1"/>
                <w:sz w:val="21"/>
                <w:szCs w:val="21"/>
                <w:highlight w:val="none"/>
              </w:rPr>
              <w:t>生产设备</w:t>
            </w:r>
          </w:p>
        </w:tc>
        <w:tc>
          <w:tcPr>
            <w:tcW w:w="724"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eastAsiaTheme="minorEastAsia"/>
                <w:color w:val="000000" w:themeColor="text1"/>
                <w:sz w:val="21"/>
                <w:szCs w:val="21"/>
                <w:highlight w:val="none"/>
              </w:rPr>
              <w:t>噪声</w:t>
            </w:r>
          </w:p>
        </w:tc>
        <w:tc>
          <w:tcPr>
            <w:tcW w:w="857"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color w:val="000000" w:themeColor="text1"/>
                <w:sz w:val="21"/>
                <w:szCs w:val="21"/>
                <w:highlight w:val="none"/>
              </w:rPr>
              <w:t>设备噪声</w:t>
            </w:r>
            <w:r>
              <w:rPr>
                <w:rFonts w:hint="eastAsia"/>
                <w:color w:val="000000" w:themeColor="text1"/>
                <w:sz w:val="21"/>
                <w:szCs w:val="21"/>
                <w:highlight w:val="none"/>
                <w:lang w:val="en-US" w:eastAsia="zh-CN"/>
              </w:rPr>
              <w:t>采取设备</w:t>
            </w:r>
            <w:r>
              <w:rPr>
                <w:rFonts w:hint="default"/>
                <w:color w:val="000000" w:themeColor="text1"/>
                <w:sz w:val="21"/>
                <w:szCs w:val="21"/>
                <w:highlight w:val="none"/>
              </w:rPr>
              <w:t>减振、</w:t>
            </w:r>
            <w:r>
              <w:rPr>
                <w:rFonts w:hint="eastAsia"/>
                <w:color w:val="000000" w:themeColor="text1"/>
                <w:sz w:val="21"/>
                <w:szCs w:val="21"/>
                <w:highlight w:val="none"/>
                <w:lang w:val="en-US" w:eastAsia="zh-CN"/>
              </w:rPr>
              <w:t>厂房隔声</w:t>
            </w:r>
            <w:r>
              <w:rPr>
                <w:rFonts w:hint="default"/>
                <w:color w:val="000000" w:themeColor="text1"/>
                <w:sz w:val="21"/>
                <w:szCs w:val="21"/>
                <w:highlight w:val="none"/>
              </w:rPr>
              <w:t>、加强管理</w:t>
            </w:r>
          </w:p>
        </w:tc>
        <w:tc>
          <w:tcPr>
            <w:tcW w:w="1729"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color w:val="000000" w:themeColor="text1"/>
                <w:sz w:val="21"/>
                <w:szCs w:val="21"/>
                <w:highlight w:val="none"/>
              </w:rPr>
              <w:t>厂界噪声</w:t>
            </w:r>
            <w:r>
              <w:rPr>
                <w:rFonts w:hint="eastAsia"/>
                <w:color w:val="000000" w:themeColor="text1"/>
                <w:sz w:val="21"/>
                <w:szCs w:val="21"/>
                <w:highlight w:val="none"/>
                <w:lang w:val="en-US" w:eastAsia="zh-CN"/>
              </w:rPr>
              <w:t>执行</w:t>
            </w:r>
            <w:r>
              <w:rPr>
                <w:rFonts w:hint="default"/>
                <w:color w:val="000000" w:themeColor="text1"/>
                <w:sz w:val="21"/>
                <w:szCs w:val="21"/>
                <w:highlight w:val="none"/>
              </w:rPr>
              <w:t>《工业企业厂界环境噪声排放标准》(GB12348-2008)2类标准要求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5"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b/>
                <w:bCs/>
                <w:color w:val="000000" w:themeColor="text1"/>
                <w:sz w:val="21"/>
                <w:szCs w:val="21"/>
                <w:highlight w:val="none"/>
              </w:rPr>
            </w:pPr>
            <w:r>
              <w:rPr>
                <w:rFonts w:hint="default" w:eastAsiaTheme="minorEastAsia"/>
                <w:b/>
                <w:bCs/>
                <w:color w:val="000000" w:themeColor="text1"/>
                <w:sz w:val="21"/>
                <w:szCs w:val="21"/>
                <w:highlight w:val="none"/>
              </w:rPr>
              <w:t>电磁辐射</w:t>
            </w:r>
          </w:p>
        </w:tc>
        <w:tc>
          <w:tcPr>
            <w:tcW w:w="4174" w:type="pct"/>
            <w:gridSpan w:val="4"/>
            <w:tcBorders>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bCs/>
                <w:color w:val="000000" w:themeColor="text1"/>
                <w:sz w:val="21"/>
                <w:szCs w:val="21"/>
                <w:highlight w:val="none"/>
              </w:rPr>
            </w:pPr>
            <w:r>
              <w:rPr>
                <w:rFonts w:hint="default" w:eastAsiaTheme="minorEastAsia"/>
                <w:color w:val="000000" w:themeColor="text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35" w:hRule="atLeast"/>
          <w:jc w:val="center"/>
        </w:trPr>
        <w:tc>
          <w:tcPr>
            <w:tcW w:w="825"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固体废物</w:t>
            </w:r>
          </w:p>
        </w:tc>
        <w:tc>
          <w:tcPr>
            <w:tcW w:w="864" w:type="pct"/>
            <w:vMerge w:val="restart"/>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default"/>
                <w:color w:val="000000" w:themeColor="text1"/>
                <w:szCs w:val="21"/>
                <w:highlight w:val="none"/>
              </w:rPr>
            </w:pPr>
            <w:r>
              <w:rPr>
                <w:rFonts w:hint="default" w:eastAsiaTheme="minorEastAsia"/>
                <w:color w:val="000000" w:themeColor="text1"/>
                <w:szCs w:val="21"/>
                <w:highlight w:val="none"/>
              </w:rPr>
              <w:t>一般固废</w:t>
            </w:r>
          </w:p>
        </w:tc>
        <w:tc>
          <w:tcPr>
            <w:tcW w:w="724" w:type="pct"/>
            <w:tcBorders>
              <w:bottom w:val="single" w:color="auto" w:sz="2"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default" w:eastAsiaTheme="minorEastAsia"/>
                <w:color w:val="000000" w:themeColor="text1"/>
                <w:sz w:val="21"/>
                <w:szCs w:val="21"/>
                <w:highlight w:val="none"/>
              </w:rPr>
              <w:t>生活垃圾</w:t>
            </w:r>
          </w:p>
        </w:tc>
        <w:tc>
          <w:tcPr>
            <w:tcW w:w="857"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default" w:eastAsiaTheme="minorEastAsia"/>
                <w:color w:val="000000" w:themeColor="text1"/>
                <w:sz w:val="21"/>
                <w:szCs w:val="21"/>
                <w:highlight w:val="none"/>
                <w:lang w:val="en-US"/>
              </w:rPr>
            </w:pPr>
            <w:r>
              <w:rPr>
                <w:rFonts w:hint="default" w:ascii="Times New Roman" w:hAnsi="Times New Roman" w:eastAsia="宋体" w:cs="Times New Roman"/>
                <w:color w:val="000000" w:themeColor="text1"/>
                <w:sz w:val="21"/>
                <w:szCs w:val="21"/>
                <w:highlight w:val="none"/>
                <w:lang w:eastAsia="zh-CN"/>
              </w:rPr>
              <w:t>定期交由环卫部门</w:t>
            </w:r>
            <w:r>
              <w:rPr>
                <w:rFonts w:hint="eastAsia" w:cs="Times New Roman"/>
                <w:color w:val="000000" w:themeColor="text1"/>
                <w:sz w:val="21"/>
                <w:szCs w:val="21"/>
                <w:highlight w:val="none"/>
                <w:lang w:val="en-US" w:eastAsia="zh-CN"/>
              </w:rPr>
              <w:t>处理</w:t>
            </w:r>
          </w:p>
        </w:tc>
        <w:tc>
          <w:tcPr>
            <w:tcW w:w="1729"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eastAsia"/>
                <w:color w:val="000000" w:themeColor="text1"/>
                <w:sz w:val="21"/>
                <w:szCs w:val="21"/>
                <w:highlight w:val="none"/>
                <w:lang w:val="en-US" w:eastAsia="zh-CN"/>
              </w:rPr>
              <w:t>执行</w:t>
            </w:r>
            <w:r>
              <w:rPr>
                <w:rFonts w:hint="default"/>
                <w:color w:val="000000" w:themeColor="text1"/>
                <w:sz w:val="21"/>
                <w:szCs w:val="21"/>
                <w:highlight w:val="none"/>
              </w:rPr>
              <w:t>《</w:t>
            </w:r>
            <w:r>
              <w:rPr>
                <w:rFonts w:hint="eastAsia"/>
                <w:color w:val="000000" w:themeColor="text1"/>
                <w:sz w:val="21"/>
                <w:szCs w:val="21"/>
                <w:highlight w:val="none"/>
                <w:lang w:eastAsia="zh-CN"/>
              </w:rPr>
              <w:t>一般工业固体废物贮存和填埋污染控制标准</w:t>
            </w:r>
            <w:r>
              <w:rPr>
                <w:rFonts w:hint="default"/>
                <w:color w:val="000000" w:themeColor="text1"/>
                <w:sz w:val="21"/>
                <w:szCs w:val="21"/>
                <w:highlight w:val="none"/>
              </w:rPr>
              <w:t>》（GB18599－2020）</w:t>
            </w:r>
            <w:r>
              <w:rPr>
                <w:rFonts w:hint="eastAsia"/>
                <w:color w:val="000000" w:themeColor="text1"/>
                <w:sz w:val="21"/>
                <w:szCs w:val="21"/>
                <w:highlight w:val="none"/>
                <w:lang w:val="en-US" w:eastAsia="zh-CN"/>
              </w:rPr>
              <w:t>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04"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Merge w:val="continue"/>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default" w:eastAsiaTheme="minorEastAsia"/>
                <w:color w:val="000000" w:themeColor="text1"/>
                <w:szCs w:val="21"/>
                <w:highlight w:val="none"/>
              </w:rPr>
            </w:pPr>
          </w:p>
        </w:tc>
        <w:tc>
          <w:tcPr>
            <w:tcW w:w="724" w:type="pct"/>
            <w:tcBorders>
              <w:top w:val="single" w:color="auto" w:sz="2"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color w:val="000000" w:themeColor="text1"/>
                <w:sz w:val="21"/>
                <w:szCs w:val="21"/>
                <w:highlight w:val="none"/>
                <w:lang w:val="en-US" w:eastAsia="zh-CN"/>
              </w:rPr>
            </w:pPr>
            <w:r>
              <w:rPr>
                <w:rFonts w:hint="eastAsia" w:eastAsiaTheme="minorEastAsia"/>
                <w:color w:val="000000" w:themeColor="text1"/>
                <w:sz w:val="21"/>
                <w:szCs w:val="21"/>
                <w:highlight w:val="none"/>
                <w:lang w:val="en-US" w:eastAsia="zh-CN"/>
              </w:rPr>
              <w:t>餐厨垃圾及</w:t>
            </w:r>
            <w:r>
              <w:rPr>
                <w:rFonts w:hint="default" w:ascii="Times New Roman" w:hAnsi="Times New Roman" w:eastAsia="宋体" w:cs="Times New Roman"/>
                <w:color w:val="auto"/>
                <w:sz w:val="21"/>
                <w:szCs w:val="21"/>
                <w:highlight w:val="none"/>
                <w:lang w:val="en-US" w:eastAsia="zh-CN"/>
              </w:rPr>
              <w:t>废油脂</w:t>
            </w:r>
          </w:p>
        </w:tc>
        <w:tc>
          <w:tcPr>
            <w:tcW w:w="857" w:type="pct"/>
            <w:vAlign w:val="center"/>
          </w:tcPr>
          <w:p>
            <w:pPr>
              <w:keepNext w:val="0"/>
              <w:keepLines w:val="0"/>
              <w:pageBreakBefore w:val="0"/>
              <w:widowControl w:val="0"/>
              <w:suppressLineNumbers w:val="0"/>
              <w:tabs>
                <w:tab w:val="left" w:pos="374"/>
                <w:tab w:val="left" w:pos="929"/>
                <w:tab w:val="center" w:pos="1372"/>
              </w:tabs>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eastAsiaTheme="minorEastAsia"/>
                <w:color w:val="000000" w:themeColor="text1"/>
                <w:sz w:val="21"/>
                <w:szCs w:val="21"/>
                <w:highlight w:val="none"/>
              </w:rPr>
            </w:pPr>
            <w:r>
              <w:rPr>
                <w:rFonts w:hint="default" w:eastAsiaTheme="minorEastAsia"/>
                <w:color w:val="000000" w:themeColor="text1"/>
                <w:sz w:val="21"/>
                <w:szCs w:val="21"/>
                <w:highlight w:val="none"/>
              </w:rPr>
              <w:t>由有资质单位定期清运处理</w:t>
            </w:r>
          </w:p>
        </w:tc>
        <w:tc>
          <w:tcPr>
            <w:tcW w:w="1729"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04"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Merge w:val="restart"/>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eastAsia" w:eastAsiaTheme="minorEastAsia"/>
                <w:color w:val="000000" w:themeColor="text1"/>
                <w:szCs w:val="21"/>
                <w:highlight w:val="none"/>
                <w:lang w:val="en-US" w:eastAsia="zh-CN"/>
              </w:rPr>
            </w:pPr>
            <w:r>
              <w:rPr>
                <w:rFonts w:hint="eastAsia" w:eastAsiaTheme="minorEastAsia"/>
                <w:color w:val="000000" w:themeColor="text1"/>
                <w:szCs w:val="21"/>
                <w:highlight w:val="none"/>
                <w:lang w:val="en-US" w:eastAsia="zh-CN"/>
              </w:rPr>
              <w:t>危险废物</w:t>
            </w:r>
          </w:p>
        </w:tc>
        <w:tc>
          <w:tcPr>
            <w:tcW w:w="724" w:type="pct"/>
            <w:tcBorders>
              <w:top w:val="single" w:color="auto" w:sz="2"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rPr>
              <w:t>医疗废物</w:t>
            </w:r>
          </w:p>
        </w:tc>
        <w:tc>
          <w:tcPr>
            <w:tcW w:w="857" w:type="pct"/>
            <w:vMerge w:val="restart"/>
            <w:tcBorders>
              <w:top w:val="single" w:color="auto" w:sz="2" w:space="0"/>
            </w:tcBorders>
            <w:vAlign w:val="center"/>
          </w:tcPr>
          <w:p>
            <w:pPr>
              <w:keepNext w:val="0"/>
              <w:keepLines w:val="0"/>
              <w:pageBreakBefore w:val="0"/>
              <w:widowControl w:val="0"/>
              <w:suppressLineNumbers w:val="0"/>
              <w:tabs>
                <w:tab w:val="left" w:pos="374"/>
                <w:tab w:val="left" w:pos="929"/>
                <w:tab w:val="center" w:pos="1372"/>
              </w:tabs>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交有资质单位处理</w:t>
            </w:r>
          </w:p>
        </w:tc>
        <w:tc>
          <w:tcPr>
            <w:tcW w:w="1729" w:type="pct"/>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r>
              <w:rPr>
                <w:rFonts w:hint="eastAsia"/>
                <w:color w:val="000000" w:themeColor="text1"/>
                <w:sz w:val="21"/>
                <w:szCs w:val="21"/>
                <w:highlight w:val="none"/>
                <w:lang w:val="en-US" w:eastAsia="zh-CN"/>
              </w:rPr>
              <w:t>执行《危险废物贮存污染控制标准》（GB18597-2023）中的有关规定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04"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Merge w:val="continue"/>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eastAsia" w:eastAsiaTheme="minorEastAsia"/>
                <w:color w:val="000000" w:themeColor="text1"/>
                <w:szCs w:val="21"/>
                <w:highlight w:val="none"/>
                <w:lang w:val="en-US" w:eastAsia="zh-CN"/>
              </w:rPr>
            </w:pPr>
          </w:p>
        </w:tc>
        <w:tc>
          <w:tcPr>
            <w:tcW w:w="724" w:type="pct"/>
            <w:tcBorders>
              <w:top w:val="single" w:color="auto" w:sz="2"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r>
              <w:rPr>
                <w:rFonts w:hint="eastAsia" w:eastAsiaTheme="minorEastAsia"/>
                <w:color w:val="000000" w:themeColor="text1"/>
                <w:sz w:val="21"/>
                <w:szCs w:val="21"/>
                <w:highlight w:val="none"/>
                <w:lang w:val="en-US" w:eastAsia="zh-CN"/>
              </w:rPr>
              <w:t>废活性炭</w:t>
            </w:r>
          </w:p>
        </w:tc>
        <w:tc>
          <w:tcPr>
            <w:tcW w:w="857" w:type="pct"/>
            <w:vMerge w:val="continue"/>
            <w:vAlign w:val="center"/>
          </w:tcPr>
          <w:p>
            <w:pPr>
              <w:keepNext w:val="0"/>
              <w:keepLines w:val="0"/>
              <w:pageBreakBefore w:val="0"/>
              <w:widowControl w:val="0"/>
              <w:suppressLineNumbers w:val="0"/>
              <w:tabs>
                <w:tab w:val="left" w:pos="374"/>
                <w:tab w:val="left" w:pos="929"/>
                <w:tab w:val="center" w:pos="1372"/>
              </w:tabs>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rPr>
            </w:pPr>
          </w:p>
        </w:tc>
        <w:tc>
          <w:tcPr>
            <w:tcW w:w="1729"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color w:val="000000" w:themeColor="text1"/>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04"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Merge w:val="continue"/>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eastAsia" w:eastAsiaTheme="minorEastAsia"/>
                <w:color w:val="000000" w:themeColor="text1"/>
                <w:szCs w:val="21"/>
                <w:highlight w:val="none"/>
                <w:lang w:val="en-US" w:eastAsia="zh-CN"/>
              </w:rPr>
            </w:pPr>
          </w:p>
        </w:tc>
        <w:tc>
          <w:tcPr>
            <w:tcW w:w="724" w:type="pct"/>
            <w:tcBorders>
              <w:top w:val="single" w:color="auto" w:sz="2"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rPr>
            </w:pPr>
            <w:r>
              <w:rPr>
                <w:rFonts w:hint="default" w:ascii="Times New Roman" w:hAnsi="Times New Roman" w:eastAsia="宋体" w:cs="Times New Roman"/>
                <w:color w:val="000000" w:themeColor="text1"/>
                <w:sz w:val="21"/>
                <w:szCs w:val="21"/>
                <w:highlight w:val="none"/>
              </w:rPr>
              <w:t>污泥</w:t>
            </w:r>
            <w:r>
              <w:rPr>
                <w:rFonts w:hint="default" w:ascii="Times New Roman" w:hAnsi="Times New Roman" w:eastAsia="宋体" w:cs="Times New Roman"/>
                <w:color w:val="000000" w:themeColor="text1"/>
                <w:sz w:val="21"/>
                <w:szCs w:val="21"/>
                <w:highlight w:val="none"/>
                <w:lang w:eastAsia="zh-CN"/>
              </w:rPr>
              <w:t>、栅渣</w:t>
            </w:r>
            <w:r>
              <w:rPr>
                <w:rFonts w:hint="eastAsia" w:cs="Times New Roman"/>
                <w:color w:val="000000" w:themeColor="text1"/>
                <w:sz w:val="21"/>
                <w:szCs w:val="21"/>
                <w:highlight w:val="none"/>
                <w:lang w:val="en-US" w:eastAsia="zh-CN"/>
              </w:rPr>
              <w:t>及化粪池污泥</w:t>
            </w:r>
          </w:p>
        </w:tc>
        <w:tc>
          <w:tcPr>
            <w:tcW w:w="857" w:type="pct"/>
            <w:vMerge w:val="continue"/>
            <w:vAlign w:val="center"/>
          </w:tcPr>
          <w:p>
            <w:pPr>
              <w:keepNext w:val="0"/>
              <w:keepLines w:val="0"/>
              <w:pageBreakBefore w:val="0"/>
              <w:widowControl w:val="0"/>
              <w:suppressLineNumbers w:val="0"/>
              <w:tabs>
                <w:tab w:val="left" w:pos="374"/>
                <w:tab w:val="left" w:pos="929"/>
                <w:tab w:val="center" w:pos="1372"/>
              </w:tabs>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rPr>
            </w:pPr>
          </w:p>
        </w:tc>
        <w:tc>
          <w:tcPr>
            <w:tcW w:w="1729"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25"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b/>
                <w:bCs/>
                <w:color w:val="000000" w:themeColor="text1"/>
                <w:sz w:val="21"/>
                <w:szCs w:val="21"/>
                <w:highlight w:val="none"/>
              </w:rPr>
            </w:pPr>
          </w:p>
        </w:tc>
        <w:tc>
          <w:tcPr>
            <w:tcW w:w="864" w:type="pct"/>
            <w:vMerge w:val="continue"/>
            <w:vAlign w:val="center"/>
          </w:tcPr>
          <w:p>
            <w:pPr>
              <w:pStyle w:val="135"/>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12" w:lineRule="auto"/>
              <w:ind w:left="0" w:right="0" w:firstLineChars="0"/>
              <w:textAlignment w:val="auto"/>
              <w:rPr>
                <w:rFonts w:hint="eastAsia" w:eastAsiaTheme="minorEastAsia"/>
                <w:color w:val="000000" w:themeColor="text1"/>
                <w:szCs w:val="21"/>
                <w:highlight w:val="none"/>
                <w:lang w:val="en-US" w:eastAsia="zh-CN"/>
              </w:rPr>
            </w:pPr>
          </w:p>
        </w:tc>
        <w:tc>
          <w:tcPr>
            <w:tcW w:w="724" w:type="pct"/>
            <w:tcBorders>
              <w:top w:val="single" w:color="auto" w:sz="2" w:space="0"/>
            </w:tcBorders>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rPr>
              <w:t>检验废液</w:t>
            </w:r>
          </w:p>
        </w:tc>
        <w:tc>
          <w:tcPr>
            <w:tcW w:w="857" w:type="pct"/>
            <w:vMerge w:val="continue"/>
            <w:vAlign w:val="center"/>
          </w:tcPr>
          <w:p>
            <w:pPr>
              <w:keepNext w:val="0"/>
              <w:keepLines w:val="0"/>
              <w:pageBreakBefore w:val="0"/>
              <w:widowControl w:val="0"/>
              <w:suppressLineNumbers w:val="0"/>
              <w:tabs>
                <w:tab w:val="left" w:pos="374"/>
                <w:tab w:val="left" w:pos="929"/>
                <w:tab w:val="center" w:pos="1372"/>
              </w:tabs>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eastAsia" w:eastAsiaTheme="minorEastAsia"/>
                <w:color w:val="000000" w:themeColor="text1"/>
                <w:sz w:val="21"/>
                <w:szCs w:val="21"/>
                <w:highlight w:val="none"/>
              </w:rPr>
            </w:pPr>
          </w:p>
        </w:tc>
        <w:tc>
          <w:tcPr>
            <w:tcW w:w="1729" w:type="pct"/>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12" w:lineRule="auto"/>
              <w:ind w:left="0" w:right="0" w:firstLine="0" w:firstLineChars="0"/>
              <w:jc w:val="center"/>
              <w:textAlignment w:val="auto"/>
              <w:rPr>
                <w:rFonts w:hint="default"/>
                <w:color w:val="000000" w:themeColor="text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37"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土壤及地下水</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污染防治措施</w:t>
            </w:r>
          </w:p>
        </w:tc>
        <w:tc>
          <w:tcPr>
            <w:tcW w:w="4174" w:type="pct"/>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eastAsia="宋体"/>
                <w:color w:val="000000" w:themeColor="text1"/>
                <w:sz w:val="21"/>
                <w:szCs w:val="21"/>
                <w:highlight w:val="none"/>
                <w:lang w:eastAsia="zh-CN"/>
              </w:rPr>
            </w:pPr>
            <w:r>
              <w:rPr>
                <w:rFonts w:hint="default"/>
                <w:color w:val="000000" w:themeColor="text1"/>
                <w:sz w:val="21"/>
                <w:szCs w:val="21"/>
                <w:highlight w:val="none"/>
              </w:rPr>
              <w:t>医疗垃圾暂存间设置标识，地面和墙裙进行防渗、防漏，采用2mm厚的高密度聚乙烯，渗透系数≤1×10</w:t>
            </w:r>
            <w:r>
              <w:rPr>
                <w:rFonts w:hint="default"/>
                <w:color w:val="000000" w:themeColor="text1"/>
                <w:sz w:val="21"/>
                <w:szCs w:val="21"/>
                <w:highlight w:val="none"/>
                <w:vertAlign w:val="superscript"/>
              </w:rPr>
              <w:t>-10</w:t>
            </w:r>
            <w:r>
              <w:rPr>
                <w:rFonts w:hint="default"/>
                <w:color w:val="000000" w:themeColor="text1"/>
                <w:sz w:val="21"/>
                <w:szCs w:val="21"/>
                <w:highlight w:val="none"/>
              </w:rPr>
              <w:t>cm/s</w:t>
            </w:r>
            <w:r>
              <w:rPr>
                <w:rFonts w:hint="eastAsia"/>
                <w:color w:val="000000" w:themeColor="text1"/>
                <w:sz w:val="21"/>
                <w:szCs w:val="21"/>
                <w:highlight w:val="no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color w:val="000000" w:themeColor="text1"/>
                <w:sz w:val="21"/>
                <w:szCs w:val="21"/>
                <w:highlight w:val="none"/>
                <w:lang w:val="en-US" w:eastAsia="zh-CN"/>
              </w:rPr>
            </w:pPr>
            <w:r>
              <w:rPr>
                <w:rFonts w:hint="default"/>
                <w:color w:val="000000" w:themeColor="text1"/>
                <w:sz w:val="21"/>
                <w:szCs w:val="21"/>
                <w:highlight w:val="none"/>
              </w:rPr>
              <w:t>污水处理站</w:t>
            </w:r>
            <w:r>
              <w:rPr>
                <w:rFonts w:hint="default"/>
                <w:color w:val="000000" w:themeColor="text1"/>
                <w:sz w:val="21"/>
                <w:szCs w:val="21"/>
                <w:highlight w:val="none"/>
                <w:lang w:val="en-US" w:eastAsia="zh-CN"/>
              </w:rPr>
              <w:t>采用水泥建筑，内刷防腐蚀涂料，池壁刷防水防渗材料，池底铺设防渗膜，单位面积防渗能力达到等效黏土防渗层Mb≥6.0m，渗透系数≤1×10</w:t>
            </w:r>
            <w:r>
              <w:rPr>
                <w:rFonts w:hint="default"/>
                <w:color w:val="000000" w:themeColor="text1"/>
                <w:sz w:val="21"/>
                <w:szCs w:val="21"/>
                <w:highlight w:val="none"/>
                <w:vertAlign w:val="superscript"/>
                <w:lang w:val="en-US" w:eastAsia="zh-CN"/>
              </w:rPr>
              <w:t>-7</w:t>
            </w:r>
            <w:r>
              <w:rPr>
                <w:rFonts w:hint="default"/>
                <w:color w:val="000000" w:themeColor="text1"/>
                <w:sz w:val="21"/>
                <w:szCs w:val="21"/>
                <w:highlight w:val="none"/>
                <w:lang w:val="en-US" w:eastAsia="zh-CN"/>
              </w:rPr>
              <w:t>cm/s。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color w:val="000000" w:themeColor="text1"/>
                <w:sz w:val="21"/>
                <w:szCs w:val="21"/>
                <w:highlight w:val="none"/>
              </w:rPr>
            </w:pPr>
            <w:r>
              <w:rPr>
                <w:rFonts w:hint="default"/>
                <w:color w:val="000000" w:themeColor="text1"/>
                <w:sz w:val="21"/>
                <w:szCs w:val="21"/>
                <w:highlight w:val="none"/>
              </w:rPr>
              <w:t>事故池为地埋式，</w:t>
            </w:r>
            <w:r>
              <w:rPr>
                <w:rFonts w:hint="default"/>
                <w:color w:val="000000" w:themeColor="text1"/>
                <w:sz w:val="21"/>
                <w:szCs w:val="21"/>
                <w:highlight w:val="none"/>
                <w:lang w:val="en-US" w:eastAsia="zh-CN"/>
              </w:rPr>
              <w:t>采用水泥建筑，内刷防腐蚀涂料，池壁刷防水防渗材料，池底铺设防渗膜，单位面积防渗能力达到等效黏土防渗层Mb≥6.0m，渗透系数≤1×10</w:t>
            </w:r>
            <w:r>
              <w:rPr>
                <w:rFonts w:hint="default"/>
                <w:color w:val="000000" w:themeColor="text1"/>
                <w:sz w:val="21"/>
                <w:szCs w:val="21"/>
                <w:highlight w:val="none"/>
                <w:vertAlign w:val="superscript"/>
                <w:lang w:val="en-US" w:eastAsia="zh-CN"/>
              </w:rPr>
              <w:t>-7</w:t>
            </w:r>
            <w:r>
              <w:rPr>
                <w:rFonts w:hint="default"/>
                <w:color w:val="000000" w:themeColor="text1"/>
                <w:sz w:val="21"/>
                <w:szCs w:val="21"/>
                <w:highlight w:val="none"/>
                <w:lang w:val="en-US" w:eastAsia="zh-CN"/>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z w:val="21"/>
                <w:szCs w:val="21"/>
                <w:highlight w:val="none"/>
              </w:rPr>
            </w:pPr>
            <w:r>
              <w:rPr>
                <w:rFonts w:hint="default"/>
                <w:b/>
                <w:bCs/>
                <w:color w:val="000000" w:themeColor="text1"/>
                <w:sz w:val="21"/>
                <w:szCs w:val="21"/>
                <w:highlight w:val="none"/>
              </w:rPr>
              <w:t>生态保护措施</w:t>
            </w:r>
          </w:p>
        </w:tc>
        <w:tc>
          <w:tcPr>
            <w:tcW w:w="4174" w:type="pct"/>
            <w:gridSpan w:val="4"/>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0" w:firstLineChars="0"/>
              <w:jc w:val="center"/>
              <w:textAlignment w:val="auto"/>
              <w:rPr>
                <w:rFonts w:hint="default" w:eastAsia="宋体"/>
                <w:color w:val="000000" w:themeColor="text1"/>
                <w:szCs w:val="21"/>
                <w:highlight w:val="none"/>
              </w:rPr>
            </w:pPr>
            <w:r>
              <w:rPr>
                <w:rFonts w:hint="default" w:eastAsiaTheme="minorEastAsia"/>
                <w:color w:val="000000" w:themeColor="text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pacing w:val="-8"/>
                <w:sz w:val="21"/>
                <w:szCs w:val="21"/>
                <w:highlight w:val="none"/>
              </w:rPr>
            </w:pPr>
            <w:r>
              <w:rPr>
                <w:rFonts w:hint="default"/>
                <w:b/>
                <w:bCs/>
                <w:color w:val="000000" w:themeColor="text1"/>
                <w:spacing w:val="-8"/>
                <w:sz w:val="21"/>
                <w:szCs w:val="21"/>
                <w:highlight w:val="none"/>
              </w:rPr>
              <w:t>环境风险</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pacing w:val="-8"/>
                <w:sz w:val="21"/>
                <w:szCs w:val="21"/>
                <w:highlight w:val="none"/>
              </w:rPr>
            </w:pPr>
            <w:r>
              <w:rPr>
                <w:rFonts w:hint="default"/>
                <w:b/>
                <w:bCs/>
                <w:color w:val="000000" w:themeColor="text1"/>
                <w:spacing w:val="-8"/>
                <w:sz w:val="21"/>
                <w:szCs w:val="21"/>
                <w:highlight w:val="none"/>
              </w:rPr>
              <w:t>防范措施</w:t>
            </w:r>
          </w:p>
        </w:tc>
        <w:tc>
          <w:tcPr>
            <w:tcW w:w="4174" w:type="pct"/>
            <w:gridSpan w:val="4"/>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ascii="Times New Roman" w:hAnsi="Times New Roman"/>
                <w:color w:val="000000" w:themeColor="text1"/>
                <w:sz w:val="21"/>
                <w:szCs w:val="21"/>
                <w:highlight w:val="none"/>
              </w:rPr>
            </w:pPr>
            <w:r>
              <w:rPr>
                <w:rFonts w:hint="eastAsia" w:ascii="Times New Roman" w:hAnsi="Times New Roman"/>
                <w:color w:val="000000" w:themeColor="text1"/>
                <w:sz w:val="21"/>
                <w:szCs w:val="21"/>
                <w:highlight w:val="none"/>
                <w:lang w:val="en-US" w:eastAsia="zh-CN"/>
              </w:rPr>
              <w:t>制定环境风险应急预案，站内设置灭火器等消防设施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25" w:type="pc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pacing w:val="-8"/>
                <w:sz w:val="21"/>
                <w:szCs w:val="21"/>
                <w:highlight w:val="none"/>
              </w:rPr>
            </w:pPr>
            <w:r>
              <w:rPr>
                <w:rFonts w:hint="default"/>
                <w:b/>
                <w:bCs/>
                <w:color w:val="000000" w:themeColor="text1"/>
                <w:spacing w:val="-8"/>
                <w:sz w:val="21"/>
                <w:szCs w:val="21"/>
                <w:highlight w:val="none"/>
              </w:rPr>
              <w:t>其他环境</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default"/>
                <w:b/>
                <w:bCs/>
                <w:color w:val="000000" w:themeColor="text1"/>
                <w:spacing w:val="-8"/>
                <w:sz w:val="21"/>
                <w:szCs w:val="21"/>
                <w:highlight w:val="none"/>
              </w:rPr>
            </w:pPr>
            <w:r>
              <w:rPr>
                <w:rFonts w:hint="default"/>
                <w:b/>
                <w:bCs/>
                <w:color w:val="000000" w:themeColor="text1"/>
                <w:spacing w:val="-8"/>
                <w:sz w:val="21"/>
                <w:szCs w:val="21"/>
                <w:highlight w:val="none"/>
              </w:rPr>
              <w:t>管理要求</w:t>
            </w:r>
          </w:p>
        </w:tc>
        <w:tc>
          <w:tcPr>
            <w:tcW w:w="4174" w:type="pct"/>
            <w:gridSpan w:val="4"/>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rPr>
              <w:t>根据《关于做好环境影响评价制度与排污许可制衔接相关工作的通知》（环办环评</w:t>
            </w:r>
            <w:r>
              <w:rPr>
                <w:rFonts w:hint="eastAsia"/>
                <w:color w:val="000000" w:themeColor="text1"/>
                <w:sz w:val="21"/>
                <w:szCs w:val="21"/>
                <w:highlight w:val="none"/>
                <w:lang w:eastAsia="zh-CN"/>
              </w:rPr>
              <w:t>【</w:t>
            </w:r>
            <w:r>
              <w:rPr>
                <w:rFonts w:hint="eastAsia"/>
                <w:color w:val="000000" w:themeColor="text1"/>
                <w:sz w:val="21"/>
                <w:szCs w:val="21"/>
                <w:highlight w:val="none"/>
              </w:rPr>
              <w:t>2017</w:t>
            </w:r>
            <w:r>
              <w:rPr>
                <w:rFonts w:hint="eastAsia"/>
                <w:color w:val="000000" w:themeColor="text1"/>
                <w:sz w:val="21"/>
                <w:szCs w:val="21"/>
                <w:highlight w:val="none"/>
                <w:lang w:eastAsia="zh-CN"/>
              </w:rPr>
              <w:t>】</w:t>
            </w:r>
            <w:r>
              <w:rPr>
                <w:rFonts w:hint="eastAsia"/>
                <w:color w:val="000000" w:themeColor="text1"/>
                <w:sz w:val="21"/>
                <w:szCs w:val="21"/>
                <w:highlight w:val="none"/>
              </w:rPr>
              <w:t>84号），建设单位应根据本项目污染物产生及排放情况，及时办理本项目排污许可相关手续</w:t>
            </w:r>
            <w:r>
              <w:rPr>
                <w:rFonts w:hint="eastAsia"/>
                <w:color w:val="000000" w:themeColor="text1"/>
                <w:sz w:val="21"/>
                <w:szCs w:val="21"/>
                <w:highlight w:val="none"/>
                <w:lang w:eastAsia="zh-CN"/>
              </w:rPr>
              <w:t>。</w:t>
            </w:r>
          </w:p>
        </w:tc>
      </w:tr>
    </w:tbl>
    <w:p>
      <w:pPr>
        <w:adjustRightInd w:val="0"/>
        <w:snapToGrid w:val="0"/>
        <w:ind w:firstLine="0" w:firstLineChars="0"/>
        <w:jc w:val="center"/>
        <w:rPr>
          <w:b/>
          <w:color w:val="000000" w:themeColor="text1"/>
          <w:highlight w:val="red"/>
        </w:rPr>
        <w:sectPr>
          <w:headerReference r:id="rId13" w:type="default"/>
          <w:footerReference r:id="rId14" w:type="default"/>
          <w:pgSz w:w="11850" w:h="16781"/>
          <w:pgMar w:top="1417" w:right="1418" w:bottom="1417" w:left="1417" w:header="992" w:footer="992" w:gutter="0"/>
          <w:pgBorders>
            <w:top w:val="none" w:sz="0" w:space="0"/>
            <w:left w:val="none" w:sz="0" w:space="0"/>
            <w:bottom w:val="none" w:sz="0" w:space="0"/>
            <w:right w:val="none" w:sz="0" w:space="0"/>
          </w:pgBorders>
          <w:pgNumType w:fmt="decimal" w:start="1"/>
          <w:cols w:space="0" w:num="1"/>
          <w:rtlGutter w:val="0"/>
          <w:docGrid w:type="linesAndChars" w:linePitch="312" w:charSpace="0"/>
        </w:sectPr>
      </w:pPr>
    </w:p>
    <w:p>
      <w:pPr>
        <w:pageBreakBefore/>
        <w:spacing w:line="240" w:lineRule="auto"/>
        <w:ind w:firstLine="0" w:firstLineChars="0"/>
        <w:outlineLvl w:val="0"/>
        <w:rPr>
          <w:rFonts w:eastAsiaTheme="minorEastAsia"/>
          <w:b/>
          <w:color w:val="000000" w:themeColor="text1"/>
          <w:sz w:val="32"/>
          <w:highlight w:val="none"/>
        </w:rPr>
      </w:pPr>
      <w:bookmarkStart w:id="15" w:name="_Toc518295558"/>
      <w:bookmarkStart w:id="16" w:name="_Toc30278"/>
      <w:r>
        <w:rPr>
          <w:rFonts w:eastAsiaTheme="minorEastAsia"/>
          <w:b/>
          <w:color w:val="000000" w:themeColor="text1"/>
          <w:sz w:val="28"/>
          <w:szCs w:val="28"/>
          <w:highlight w:val="none"/>
        </w:rPr>
        <w:t>六、结</w:t>
      </w:r>
      <w:bookmarkEnd w:id="15"/>
      <w:r>
        <w:rPr>
          <w:rFonts w:eastAsiaTheme="minorEastAsia"/>
          <w:b/>
          <w:color w:val="000000" w:themeColor="text1"/>
          <w:sz w:val="28"/>
          <w:szCs w:val="28"/>
          <w:highlight w:val="none"/>
        </w:rPr>
        <w:t>论</w:t>
      </w:r>
      <w:bookmarkEnd w:id="16"/>
    </w:p>
    <w:tbl>
      <w:tblPr>
        <w:tblStyle w:val="5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9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2777" w:hRule="atLeast"/>
          <w:jc w:val="center"/>
        </w:trPr>
        <w:tc>
          <w:tcPr>
            <w:tcW w:w="5000" w:type="pct"/>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eastAsia="宋体" w:cs="Times New Roman"/>
                <w:color w:val="000000" w:themeColor="text1"/>
                <w:sz w:val="24"/>
                <w:szCs w:val="20"/>
                <w:highlight w:val="none"/>
              </w:rPr>
            </w:pPr>
            <w:r>
              <w:rPr>
                <w:rFonts w:hint="default" w:ascii="Times New Roman" w:hAnsi="Times New Roman" w:eastAsia="宋体" w:cs="Times New Roman"/>
                <w:color w:val="000000" w:themeColor="text1"/>
                <w:sz w:val="24"/>
                <w:szCs w:val="20"/>
                <w:highlight w:val="none"/>
              </w:rPr>
              <w:t>本项目</w:t>
            </w:r>
            <w:r>
              <w:rPr>
                <w:rFonts w:hint="default" w:ascii="Times New Roman" w:hAnsi="Times New Roman" w:eastAsia="宋体" w:cs="Times New Roman"/>
                <w:color w:val="000000" w:themeColor="text1"/>
                <w:sz w:val="24"/>
                <w:szCs w:val="20"/>
                <w:highlight w:val="none"/>
                <w:lang w:val="en-US" w:eastAsia="zh-CN"/>
              </w:rPr>
              <w:t>属于</w:t>
            </w:r>
            <w:r>
              <w:rPr>
                <w:rFonts w:hint="default" w:ascii="Times New Roman" w:hAnsi="Times New Roman" w:eastAsia="宋体" w:cs="Times New Roman"/>
                <w:color w:val="000000" w:themeColor="text1"/>
                <w:sz w:val="24"/>
                <w:szCs w:val="20"/>
                <w:highlight w:val="none"/>
              </w:rPr>
              <w:t>鼓励类三十七、卫生健康</w:t>
            </w:r>
            <w:r>
              <w:rPr>
                <w:rFonts w:hint="default" w:ascii="Times New Roman" w:hAnsi="Times New Roman" w:eastAsia="宋体" w:cs="Times New Roman"/>
                <w:color w:val="000000" w:themeColor="text1"/>
                <w:sz w:val="24"/>
                <w:szCs w:val="20"/>
                <w:highlight w:val="none"/>
                <w:lang w:val="en-US" w:eastAsia="zh-CN"/>
              </w:rPr>
              <w:t xml:space="preserve"> 1</w:t>
            </w:r>
            <w:r>
              <w:rPr>
                <w:rFonts w:hint="default" w:ascii="Times New Roman" w:hAnsi="Times New Roman" w:eastAsia="宋体" w:cs="Times New Roman"/>
                <w:color w:val="000000" w:themeColor="text1"/>
                <w:sz w:val="24"/>
                <w:szCs w:val="20"/>
                <w:highlight w:val="none"/>
              </w:rPr>
              <w:t>、医疗服务设施建设，为鼓励类项目，符合《产业结构调整指导目录（20</w:t>
            </w:r>
            <w:r>
              <w:rPr>
                <w:rFonts w:hint="default" w:ascii="Times New Roman" w:hAnsi="Times New Roman" w:eastAsia="宋体" w:cs="Times New Roman"/>
                <w:color w:val="000000" w:themeColor="text1"/>
                <w:sz w:val="24"/>
                <w:szCs w:val="20"/>
                <w:highlight w:val="none"/>
                <w:lang w:val="en-US" w:eastAsia="zh-CN"/>
              </w:rPr>
              <w:t>24</w:t>
            </w:r>
            <w:r>
              <w:rPr>
                <w:rFonts w:hint="default" w:ascii="Times New Roman" w:hAnsi="Times New Roman" w:eastAsia="宋体" w:cs="Times New Roman"/>
                <w:color w:val="000000" w:themeColor="text1"/>
                <w:sz w:val="24"/>
                <w:szCs w:val="20"/>
                <w:highlight w:val="none"/>
              </w:rPr>
              <w:t>年本）》。</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default" w:ascii="Times New Roman" w:hAnsi="Times New Roman" w:eastAsia="宋体" w:cs="Times New Roman"/>
                <w:color w:val="000000" w:themeColor="text1"/>
                <w:szCs w:val="20"/>
                <w:highlight w:val="red"/>
                <w:lang w:val="en-US"/>
              </w:rPr>
            </w:pPr>
            <w:r>
              <w:rPr>
                <w:rFonts w:hint="default" w:ascii="Times New Roman" w:hAnsi="Times New Roman" w:cs="Times New Roman"/>
                <w:color w:val="000000" w:themeColor="text1"/>
                <w:sz w:val="24"/>
                <w:szCs w:val="20"/>
                <w:highlight w:val="none"/>
              </w:rPr>
              <w:t>本项目建设符合国家产业政策、符合区域发展总体规划、土地利用规划，项目选址及总图布局合理。从环境保护角度讲，本项目在认真落实本报告表所述各项环境保护措施的前提下，项目运营期对环境的影响可以被接受，本项目建设是可行的。</w:t>
            </w:r>
          </w:p>
          <w:p>
            <w:pPr>
              <w:keepNext w:val="0"/>
              <w:keepLines w:val="0"/>
              <w:suppressLineNumbers w:val="0"/>
              <w:spacing w:before="0" w:beforeAutospacing="0" w:after="0" w:afterAutospacing="0"/>
              <w:ind w:left="0" w:right="0" w:firstLine="480"/>
              <w:rPr>
                <w:rFonts w:hint="default" w:eastAsiaTheme="minorEastAsia"/>
                <w:color w:val="000000" w:themeColor="text1"/>
                <w:szCs w:val="24"/>
                <w:highlight w:val="red"/>
                <w:u w:val="single"/>
              </w:rPr>
            </w:pPr>
          </w:p>
        </w:tc>
      </w:tr>
    </w:tbl>
    <w:p>
      <w:pPr>
        <w:ind w:firstLine="600"/>
        <w:rPr>
          <w:rFonts w:eastAsiaTheme="minorEastAsia"/>
          <w:color w:val="000000" w:themeColor="text1"/>
          <w:sz w:val="30"/>
          <w:szCs w:val="30"/>
          <w:highlight w:val="red"/>
        </w:rPr>
        <w:sectPr>
          <w:footerReference r:id="rId15" w:type="default"/>
          <w:type w:val="continuous"/>
          <w:pgSz w:w="11850" w:h="16781"/>
          <w:pgMar w:top="1418" w:right="1418" w:bottom="1418" w:left="1417" w:header="992" w:footer="992" w:gutter="0"/>
          <w:pgBorders>
            <w:top w:val="none" w:sz="0" w:space="0"/>
            <w:left w:val="none" w:sz="0" w:space="0"/>
            <w:bottom w:val="none" w:sz="0" w:space="0"/>
            <w:right w:val="none" w:sz="0" w:space="0"/>
          </w:pgBorders>
          <w:pgNumType w:fmt="decimal"/>
          <w:cols w:space="720" w:num="1"/>
          <w:docGrid w:linePitch="312" w:charSpace="0"/>
        </w:sectPr>
      </w:pPr>
    </w:p>
    <w:p>
      <w:pPr>
        <w:pBdr>
          <w:top w:val="single" w:color="auto" w:sz="4" w:space="1"/>
          <w:left w:val="single" w:color="auto" w:sz="4" w:space="4"/>
          <w:bottom w:val="single" w:color="auto" w:sz="4" w:space="1"/>
          <w:right w:val="single" w:color="auto" w:sz="4" w:space="4"/>
        </w:pBdr>
        <w:ind w:firstLine="0" w:firstLineChars="0"/>
        <w:rPr>
          <w:rFonts w:eastAsiaTheme="minorEastAsia"/>
          <w:color w:val="000000" w:themeColor="text1"/>
          <w:highlight w:val="red"/>
        </w:rPr>
        <w:sectPr>
          <w:headerReference r:id="rId16" w:type="default"/>
          <w:footerReference r:id="rId17" w:type="default"/>
          <w:type w:val="continuous"/>
          <w:pgSz w:w="11850" w:h="16781"/>
          <w:pgMar w:top="1418" w:right="1418" w:bottom="1418" w:left="1701" w:header="992" w:footer="992" w:gutter="0"/>
          <w:pgBorders>
            <w:top w:val="none" w:sz="0" w:space="0"/>
            <w:left w:val="none" w:sz="0" w:space="0"/>
            <w:bottom w:val="none" w:sz="0" w:space="0"/>
            <w:right w:val="none" w:sz="0" w:space="0"/>
          </w:pgBorders>
          <w:cols w:space="720" w:num="1"/>
          <w:docGrid w:linePitch="312" w:charSpace="0"/>
        </w:sectPr>
      </w:pPr>
    </w:p>
    <w:p>
      <w:pPr>
        <w:bidi w:val="0"/>
        <w:rPr>
          <w:rFonts w:hint="default"/>
          <w:b/>
          <w:bCs/>
          <w:color w:val="000000" w:themeColor="text1"/>
          <w:highlight w:val="none"/>
        </w:rPr>
      </w:pPr>
      <w:bookmarkStart w:id="17" w:name="_Toc20020"/>
      <w:r>
        <w:rPr>
          <w:rFonts w:hint="eastAsia"/>
          <w:b/>
          <w:bCs/>
          <w:color w:val="000000" w:themeColor="text1"/>
          <w:highlight w:val="none"/>
          <w:lang w:val="en-US" w:eastAsia="zh-CN"/>
        </w:rPr>
        <w:t xml:space="preserve">附表1  </w:t>
      </w:r>
      <w:r>
        <w:rPr>
          <w:rFonts w:hint="default"/>
          <w:b/>
          <w:bCs/>
          <w:color w:val="000000" w:themeColor="text1"/>
          <w:highlight w:val="none"/>
        </w:rPr>
        <w:t>建设项目污染物排放量汇总表</w:t>
      </w:r>
    </w:p>
    <w:tbl>
      <w:tblPr>
        <w:tblStyle w:val="55"/>
        <w:tblW w:w="147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923"/>
        <w:gridCol w:w="1448"/>
        <w:gridCol w:w="1738"/>
        <w:gridCol w:w="1304"/>
        <w:gridCol w:w="1738"/>
        <w:gridCol w:w="1593"/>
        <w:gridCol w:w="1799"/>
        <w:gridCol w:w="1691"/>
        <w:gridCol w:w="1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34" w:hRule="atLeast"/>
          <w:jc w:val="center"/>
        </w:trPr>
        <w:tc>
          <w:tcPr>
            <w:tcW w:w="1923" w:type="dxa"/>
            <w:tcBorders>
              <w:tl2br w:val="single" w:color="auto" w:sz="4" w:space="0"/>
            </w:tcBorders>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right"/>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项目</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分类</w:t>
            </w:r>
          </w:p>
        </w:tc>
        <w:tc>
          <w:tcPr>
            <w:tcW w:w="1448"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污染物名称</w:t>
            </w:r>
          </w:p>
        </w:tc>
        <w:tc>
          <w:tcPr>
            <w:tcW w:w="1738"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①</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304"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现有工程</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许可排放量</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②</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738"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在建工程</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③</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593"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本项目</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④</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799"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以新带老削减量</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（新建项目不填）</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5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⑤</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691"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本项目建成后</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全厂排放量（固体废物产生量）</w:t>
            </w: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6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snapToGrid w:val="0"/>
                <w:color w:val="auto"/>
                <w:spacing w:val="-6"/>
                <w:kern w:val="21"/>
                <w:sz w:val="21"/>
                <w:szCs w:val="21"/>
                <w:highlight w:val="none"/>
              </w:rPr>
              <w:t>⑥</w:t>
            </w:r>
            <w:r>
              <w:rPr>
                <w:rFonts w:hint="default" w:ascii="Times New Roman" w:hAnsi="Times New Roman" w:eastAsia="宋体" w:cs="Times New Roman"/>
                <w:b/>
                <w:bCs/>
                <w:snapToGrid w:val="0"/>
                <w:color w:val="auto"/>
                <w:spacing w:val="-6"/>
                <w:kern w:val="21"/>
                <w:sz w:val="21"/>
                <w:szCs w:val="21"/>
                <w:highlight w:val="none"/>
              </w:rPr>
              <w:fldChar w:fldCharType="end"/>
            </w:r>
          </w:p>
        </w:tc>
        <w:tc>
          <w:tcPr>
            <w:tcW w:w="1506" w:type="dxa"/>
            <w:noWrap w:val="0"/>
            <w:tcMar>
              <w:left w:w="28" w:type="dxa"/>
              <w:right w:w="28" w:type="dxa"/>
            </w:tcMar>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t>变化量</w:t>
            </w:r>
          </w:p>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napToGrid w:val="0"/>
                <w:color w:val="auto"/>
                <w:spacing w:val="-6"/>
                <w:kern w:val="21"/>
                <w:sz w:val="21"/>
                <w:szCs w:val="21"/>
                <w:highlight w:val="none"/>
              </w:rPr>
            </w:pPr>
            <w:r>
              <w:rPr>
                <w:rFonts w:hint="default" w:ascii="Times New Roman" w:hAnsi="Times New Roman" w:eastAsia="宋体" w:cs="Times New Roman"/>
                <w:b/>
                <w:bCs/>
                <w:snapToGrid w:val="0"/>
                <w:color w:val="auto"/>
                <w:spacing w:val="-6"/>
                <w:kern w:val="21"/>
                <w:sz w:val="21"/>
                <w:szCs w:val="21"/>
                <w:highlight w:val="none"/>
              </w:rPr>
              <w:fldChar w:fldCharType="begin"/>
            </w:r>
            <w:r>
              <w:rPr>
                <w:rFonts w:hint="default" w:ascii="Times New Roman" w:hAnsi="Times New Roman" w:eastAsia="宋体" w:cs="Times New Roman"/>
                <w:b/>
                <w:bCs/>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bCs/>
                <w:snapToGrid w:val="0"/>
                <w:color w:val="auto"/>
                <w:spacing w:val="-6"/>
                <w:kern w:val="21"/>
                <w:sz w:val="21"/>
                <w:szCs w:val="21"/>
                <w:highlight w:val="none"/>
              </w:rPr>
              <w:fldChar w:fldCharType="separate"/>
            </w:r>
            <w:r>
              <w:rPr>
                <w:rFonts w:hint="default" w:ascii="Times New Roman" w:hAnsi="Times New Roman" w:eastAsia="宋体" w:cs="Times New Roman"/>
                <w:b/>
                <w:bCs/>
                <w:color w:val="auto"/>
                <w:kern w:val="2"/>
                <w:sz w:val="21"/>
                <w:szCs w:val="21"/>
                <w:highlight w:val="none"/>
              </w:rPr>
              <w:t>⑦</w:t>
            </w:r>
            <w:r>
              <w:rPr>
                <w:rFonts w:hint="default" w:ascii="Times New Roman" w:hAnsi="Times New Roman" w:eastAsia="宋体" w:cs="Times New Roman"/>
                <w:b/>
                <w:bCs/>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restart"/>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448" w:type="dxa"/>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1"/>
                <w:sz w:val="21"/>
                <w:szCs w:val="21"/>
                <w:highlight w:val="none"/>
                <w:lang w:val="en-US"/>
              </w:rPr>
            </w:pPr>
            <w:r>
              <w:rPr>
                <w:rFonts w:hint="eastAsia" w:cs="Times New Roman"/>
                <w:i w:val="0"/>
                <w:iCs w:val="0"/>
                <w:color w:val="auto"/>
                <w:kern w:val="0"/>
                <w:sz w:val="21"/>
                <w:szCs w:val="21"/>
                <w:highlight w:val="none"/>
                <w:u w:val="none"/>
                <w:lang w:val="en-US" w:eastAsia="zh-CN" w:bidi="ar"/>
              </w:rPr>
              <w:t>8.75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1"/>
                <w:sz w:val="21"/>
                <w:szCs w:val="21"/>
                <w:highlight w:val="red"/>
              </w:rPr>
            </w:pPr>
            <w:r>
              <w:rPr>
                <w:rFonts w:hint="eastAsia" w:cs="Times New Roman"/>
                <w:i w:val="0"/>
                <w:iCs w:val="0"/>
                <w:color w:val="auto"/>
                <w:kern w:val="0"/>
                <w:sz w:val="21"/>
                <w:szCs w:val="21"/>
                <w:highlight w:val="none"/>
                <w:u w:val="none"/>
                <w:lang w:val="en-US" w:eastAsia="zh-CN" w:bidi="ar"/>
              </w:rPr>
              <w:t>8.75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red"/>
                <w:lang w:val="en-US" w:eastAsia="zh-CN"/>
              </w:rPr>
            </w:pPr>
            <w:r>
              <w:rPr>
                <w:rFonts w:hint="eastAsia" w:cs="Times New Roman"/>
                <w:i w:val="0"/>
                <w:iCs w:val="0"/>
                <w:color w:val="auto"/>
                <w:kern w:val="0"/>
                <w:sz w:val="21"/>
                <w:szCs w:val="21"/>
                <w:highlight w:val="none"/>
                <w:u w:val="none"/>
                <w:lang w:val="en-US" w:eastAsia="zh-CN" w:bidi="ar"/>
              </w:rPr>
              <w:t>8.75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21"/>
                <w:szCs w:val="21"/>
                <w:highlight w:val="red"/>
                <w:lang w:val="en-US" w:eastAsia="zh-CN"/>
              </w:rPr>
            </w:pPr>
            <w:r>
              <w:rPr>
                <w:rFonts w:hint="eastAsia" w:cs="Times New Roman"/>
                <w:i w:val="0"/>
                <w:iCs w:val="0"/>
                <w:color w:val="auto"/>
                <w:kern w:val="0"/>
                <w:sz w:val="21"/>
                <w:szCs w:val="21"/>
                <w:highlight w:val="none"/>
                <w:u w:val="none"/>
                <w:lang w:val="en-US" w:eastAsia="zh-CN" w:bidi="ar"/>
              </w:rPr>
              <w:t>2.11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red"/>
                <w:lang w:val="en-US" w:eastAsia="zh-CN"/>
              </w:rPr>
            </w:pPr>
            <w:r>
              <w:rPr>
                <w:rFonts w:hint="eastAsia" w:cs="Times New Roman"/>
                <w:i w:val="0"/>
                <w:iCs w:val="0"/>
                <w:color w:val="auto"/>
                <w:kern w:val="0"/>
                <w:sz w:val="21"/>
                <w:szCs w:val="21"/>
                <w:highlight w:val="none"/>
                <w:u w:val="none"/>
                <w:lang w:val="en-US" w:eastAsia="zh-CN" w:bidi="ar"/>
              </w:rPr>
              <w:t>2.11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10</w:t>
            </w:r>
            <w:r>
              <w:rPr>
                <w:rFonts w:hint="eastAsia" w:ascii="Times New Roman" w:hAnsi="Times New Roman" w:eastAsia="宋体" w:cs="Times New Roman"/>
                <w:i w:val="0"/>
                <w:iCs w:val="0"/>
                <w:color w:val="auto"/>
                <w:kern w:val="0"/>
                <w:sz w:val="21"/>
                <w:szCs w:val="21"/>
                <w:highlight w:val="none"/>
                <w:u w:val="none"/>
                <w:vertAlign w:val="superscript"/>
                <w:lang w:val="en-US" w:eastAsia="zh-CN" w:bidi="ar"/>
              </w:rPr>
              <w:t>-</w:t>
            </w:r>
            <w:r>
              <w:rPr>
                <w:rFonts w:hint="eastAsia" w:cs="Times New Roman"/>
                <w:i w:val="0"/>
                <w:iCs w:val="0"/>
                <w:color w:val="auto"/>
                <w:kern w:val="0"/>
                <w:sz w:val="21"/>
                <w:szCs w:val="21"/>
                <w:highlight w:val="none"/>
                <w:u w:val="none"/>
                <w:vertAlign w:val="super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臭气浓度</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156（无量纲）</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156（无量纲）</w:t>
            </w:r>
          </w:p>
        </w:tc>
        <w:tc>
          <w:tcPr>
            <w:tcW w:w="1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156（无量纲）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pStyle w:val="14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食堂油烟</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0.004t/a</w:t>
            </w:r>
          </w:p>
        </w:tc>
        <w:tc>
          <w:tcPr>
            <w:tcW w:w="150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restart"/>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1448"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eastAsia="zh-CN"/>
              </w:rPr>
            </w:pPr>
            <w:r>
              <w:rPr>
                <w:rFonts w:hint="default" w:ascii="Times New Roman" w:hAnsi="Times New Roman" w:eastAsia="宋体" w:cs="Times New Roman"/>
                <w:color w:val="auto"/>
                <w:sz w:val="21"/>
                <w:szCs w:val="21"/>
                <w:highlight w:val="none"/>
              </w:rPr>
              <w:t>COD</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2.58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06"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2.58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氨氮</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color w:val="auto"/>
                <w:sz w:val="21"/>
                <w:szCs w:val="21"/>
                <w:highlight w:val="none"/>
                <w:lang w:val="en-US" w:eastAsia="zh-CN"/>
              </w:rPr>
              <w:t>0.09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06"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0.09</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SS</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color w:val="auto"/>
                <w:sz w:val="21"/>
                <w:szCs w:val="21"/>
                <w:highlight w:val="none"/>
                <w:lang w:val="en-US" w:eastAsia="zh-CN"/>
              </w:rPr>
              <w:t>0.28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c>
          <w:tcPr>
            <w:tcW w:w="1506" w:type="dxa"/>
            <w:noWrap w:val="0"/>
            <w:vAlign w:val="bottom"/>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0.28</w:t>
            </w:r>
            <w:r>
              <w:rPr>
                <w:rFonts w:hint="default" w:ascii="Times New Roman" w:hAnsi="Times New Roman" w:eastAsia="宋体" w:cs="Times New Roman"/>
                <w:i w:val="0"/>
                <w:iCs w:val="0"/>
                <w:color w:val="auto"/>
                <w:kern w:val="0"/>
                <w:sz w:val="21"/>
                <w:szCs w:val="21"/>
                <w:highlight w:val="none"/>
                <w:u w:val="none"/>
                <w:lang w:val="en-US" w:eastAsia="zh-CN"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p>
        </w:tc>
        <w:tc>
          <w:tcPr>
            <w:tcW w:w="1448"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rPr>
              <w:t>粪大肠杆菌群</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22</w:t>
            </w:r>
            <w:r>
              <w:rPr>
                <w:rFonts w:hint="default" w:ascii="Times New Roman" w:hAnsi="Times New Roman" w:eastAsia="宋体" w:cs="Times New Roman"/>
                <w:color w:val="auto"/>
                <w:sz w:val="21"/>
                <w:szCs w:val="21"/>
                <w:highlight w:val="none"/>
              </w:rPr>
              <w:t>MPN/L</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21"/>
                <w:sz w:val="21"/>
                <w:szCs w:val="21"/>
                <w:highlight w:val="red"/>
                <w:lang w:val="en-US" w:eastAsia="zh-CN"/>
              </w:rPr>
            </w:pPr>
            <w:r>
              <w:rPr>
                <w:rFonts w:hint="eastAsia" w:cs="Times New Roman"/>
                <w:i w:val="0"/>
                <w:iCs w:val="0"/>
                <w:color w:val="auto"/>
                <w:kern w:val="0"/>
                <w:sz w:val="21"/>
                <w:szCs w:val="21"/>
                <w:highlight w:val="none"/>
                <w:u w:val="none"/>
                <w:lang w:val="en-US" w:eastAsia="zh-CN" w:bidi="ar"/>
              </w:rPr>
              <w:t>22</w:t>
            </w:r>
            <w:r>
              <w:rPr>
                <w:rFonts w:hint="default" w:ascii="Times New Roman" w:hAnsi="Times New Roman" w:eastAsia="宋体" w:cs="Times New Roman"/>
                <w:color w:val="auto"/>
                <w:sz w:val="21"/>
                <w:szCs w:val="21"/>
                <w:highlight w:val="none"/>
              </w:rPr>
              <w:t>MPN/L</w:t>
            </w:r>
          </w:p>
        </w:tc>
        <w:tc>
          <w:tcPr>
            <w:tcW w:w="1506" w:type="dxa"/>
            <w:noWrap w:val="0"/>
            <w:vAlign w:val="center"/>
          </w:tcPr>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21"/>
                <w:szCs w:val="21"/>
                <w:highlight w:val="red"/>
                <w:lang w:val="en-US" w:eastAsia="zh-CN"/>
              </w:rPr>
            </w:pPr>
            <w:r>
              <w:rPr>
                <w:rFonts w:hint="eastAsia" w:cs="Times New Roman"/>
                <w:i w:val="0"/>
                <w:iCs w:val="0"/>
                <w:color w:val="auto"/>
                <w:kern w:val="0"/>
                <w:sz w:val="21"/>
                <w:szCs w:val="21"/>
                <w:highlight w:val="none"/>
                <w:u w:val="none"/>
                <w:lang w:val="en-US" w:eastAsia="zh-CN" w:bidi="ar"/>
              </w:rPr>
              <w:t>22</w:t>
            </w:r>
            <w:r>
              <w:rPr>
                <w:rFonts w:hint="default" w:ascii="Times New Roman" w:hAnsi="Times New Roman" w:eastAsia="宋体" w:cs="Times New Roman"/>
                <w:color w:val="auto"/>
                <w:sz w:val="21"/>
                <w:szCs w:val="21"/>
                <w:highlight w:val="none"/>
              </w:rPr>
              <w:t>MPN/L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restart"/>
            <w:tcBorders>
              <w:top w:val="single" w:color="auto" w:sz="2" w:space="0"/>
            </w:tcBorders>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eastAsia="宋体" w:cs="Times New Roman"/>
                <w:snapToGrid w:val="0"/>
                <w:color w:val="auto"/>
                <w:kern w:val="21"/>
                <w:sz w:val="21"/>
                <w:szCs w:val="21"/>
                <w:highlight w:val="none"/>
                <w:lang w:val="en-US" w:eastAsia="zh-CN"/>
              </w:rPr>
              <w:t>一般工业固体废物</w:t>
            </w:r>
          </w:p>
        </w:tc>
        <w:tc>
          <w:tcPr>
            <w:tcW w:w="1448" w:type="dxa"/>
            <w:tcBorders>
              <w:top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生活垃圾</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snapToGrid w:val="0"/>
                <w:color w:val="auto"/>
                <w:kern w:val="21"/>
                <w:sz w:val="21"/>
                <w:szCs w:val="21"/>
                <w:highlight w:val="none"/>
                <w:lang w:val="en-US" w:eastAsia="zh-CN"/>
              </w:rPr>
              <w:t>209.69</w:t>
            </w:r>
            <w:r>
              <w:rPr>
                <w:rFonts w:hint="default" w:ascii="Times New Roman" w:hAnsi="Times New Roman" w:eastAsia="宋体" w:cs="Times New Roman"/>
                <w:b w:val="0"/>
                <w:bCs w:val="0"/>
                <w:color w:val="auto"/>
                <w:sz w:val="21"/>
                <w:szCs w:val="21"/>
                <w:highlight w:val="none"/>
                <w:lang w:val="en-US" w:eastAsia="zh-CN"/>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red"/>
                <w:lang w:val="en-US" w:eastAsia="zh-CN"/>
              </w:rPr>
            </w:pPr>
            <w:r>
              <w:rPr>
                <w:rFonts w:hint="eastAsia" w:ascii="Times New Roman" w:hAnsi="Times New Roman" w:cs="Times New Roman"/>
                <w:b w:val="0"/>
                <w:bCs w:val="0"/>
                <w:snapToGrid w:val="0"/>
                <w:color w:val="auto"/>
                <w:kern w:val="21"/>
                <w:sz w:val="21"/>
                <w:szCs w:val="21"/>
                <w:highlight w:val="none"/>
                <w:lang w:val="en-US" w:eastAsia="zh-CN"/>
              </w:rPr>
              <w:t>209.69</w:t>
            </w:r>
            <w:r>
              <w:rPr>
                <w:rFonts w:hint="default" w:ascii="Times New Roman" w:hAnsi="Times New Roman" w:eastAsia="宋体" w:cs="Times New Roman"/>
                <w:b w:val="0"/>
                <w:bCs w:val="0"/>
                <w:color w:val="auto"/>
                <w:sz w:val="21"/>
                <w:szCs w:val="21"/>
                <w:highlight w:val="none"/>
                <w:lang w:val="en-US" w:eastAsia="zh-CN"/>
              </w:rPr>
              <w:t>t/a</w:t>
            </w:r>
          </w:p>
        </w:tc>
        <w:tc>
          <w:tcPr>
            <w:tcW w:w="1506"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red"/>
                <w:lang w:val="en-US" w:eastAsia="zh-CN" w:bidi="ar-SA"/>
              </w:rPr>
            </w:pPr>
            <w:r>
              <w:rPr>
                <w:rFonts w:hint="eastAsia" w:ascii="Times New Roman" w:hAnsi="Times New Roman" w:cs="Times New Roman"/>
                <w:b w:val="0"/>
                <w:bCs w:val="0"/>
                <w:snapToGrid w:val="0"/>
                <w:color w:val="auto"/>
                <w:kern w:val="21"/>
                <w:sz w:val="21"/>
                <w:szCs w:val="21"/>
                <w:highlight w:val="none"/>
                <w:lang w:val="en-US" w:eastAsia="zh-CN"/>
              </w:rPr>
              <w:t>209.69</w:t>
            </w:r>
            <w:r>
              <w:rPr>
                <w:rFonts w:hint="default"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eastAsia" w:eastAsia="宋体" w:cs="Times New Roman"/>
                <w:snapToGrid w:val="0"/>
                <w:color w:val="auto"/>
                <w:kern w:val="21"/>
                <w:sz w:val="21"/>
                <w:szCs w:val="21"/>
                <w:highlight w:val="none"/>
                <w:lang w:val="en-US" w:eastAsia="zh-CN"/>
              </w:rPr>
            </w:pPr>
          </w:p>
        </w:tc>
        <w:tc>
          <w:tcPr>
            <w:tcW w:w="1448" w:type="dxa"/>
            <w:tcBorders>
              <w:top w:val="single" w:color="auto" w:sz="2" w:space="0"/>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餐厨垃圾及废油脂</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ascii="Times New Roman" w:hAnsi="Times New Roman" w:cs="Times New Roman"/>
                <w:b w:val="0"/>
                <w:bCs w:val="0"/>
                <w:snapToGrid w:val="0"/>
                <w:color w:val="auto"/>
                <w:kern w:val="21"/>
                <w:sz w:val="21"/>
                <w:szCs w:val="21"/>
                <w:highlight w:val="none"/>
                <w:lang w:val="en-US" w:eastAsia="zh-CN"/>
              </w:rPr>
              <w:t>3.65t/a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b w:val="0"/>
                <w:bCs w:val="0"/>
                <w:snapToGrid w:val="0"/>
                <w:color w:val="auto"/>
                <w:kern w:val="21"/>
                <w:sz w:val="21"/>
                <w:szCs w:val="21"/>
                <w:highlight w:val="none"/>
                <w:lang w:val="en-US" w:eastAsia="zh-CN"/>
              </w:rPr>
              <w:t>3.65t/a</w:t>
            </w:r>
          </w:p>
        </w:tc>
        <w:tc>
          <w:tcPr>
            <w:tcW w:w="1506"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cs="Times New Roman"/>
                <w:b w:val="0"/>
                <w:bCs w:val="0"/>
                <w:snapToGrid w:val="0"/>
                <w:color w:val="auto"/>
                <w:kern w:val="21"/>
                <w:sz w:val="21"/>
                <w:szCs w:val="21"/>
                <w:highlight w:val="none"/>
                <w:lang w:val="en-US" w:eastAsia="zh-CN"/>
              </w:rPr>
              <w:t>3.65t/a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restart"/>
            <w:noWrap w:val="0"/>
            <w:vAlign w:val="center"/>
          </w:tcPr>
          <w:p>
            <w:pPr>
              <w:pStyle w:val="10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危险废物</w:t>
            </w:r>
          </w:p>
        </w:tc>
        <w:tc>
          <w:tcPr>
            <w:tcW w:w="1448"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医疗废物</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eastAsia="宋体" w:cs="Times New Roman"/>
                <w:b w:val="0"/>
                <w:bCs w:val="0"/>
                <w:snapToGrid w:val="0"/>
                <w:color w:val="auto"/>
                <w:kern w:val="21"/>
                <w:sz w:val="21"/>
                <w:szCs w:val="21"/>
                <w:highlight w:val="none"/>
                <w:lang w:val="en-US" w:eastAsia="zh-CN"/>
              </w:rPr>
              <w:t>71.18</w:t>
            </w:r>
            <w:r>
              <w:rPr>
                <w:rFonts w:hint="default" w:ascii="Times New Roman" w:hAnsi="Times New Roman" w:eastAsia="宋体" w:cs="Times New Roman"/>
                <w:b w:val="0"/>
                <w:bCs w:val="0"/>
                <w:color w:val="auto"/>
                <w:sz w:val="21"/>
                <w:szCs w:val="21"/>
                <w:highlight w:val="none"/>
                <w:lang w:val="en-US" w:eastAsia="zh-CN"/>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red"/>
                <w:lang w:val="en-US" w:eastAsia="zh-CN" w:bidi="ar-SA"/>
              </w:rPr>
            </w:pPr>
            <w:r>
              <w:rPr>
                <w:rFonts w:hint="eastAsia" w:eastAsia="宋体" w:cs="Times New Roman"/>
                <w:b w:val="0"/>
                <w:bCs w:val="0"/>
                <w:snapToGrid w:val="0"/>
                <w:color w:val="auto"/>
                <w:kern w:val="21"/>
                <w:sz w:val="21"/>
                <w:szCs w:val="21"/>
                <w:highlight w:val="none"/>
                <w:lang w:val="en-US" w:eastAsia="zh-CN"/>
              </w:rPr>
              <w:t>71.18</w:t>
            </w:r>
            <w:r>
              <w:rPr>
                <w:rFonts w:hint="default" w:ascii="Times New Roman" w:hAnsi="Times New Roman" w:eastAsia="宋体" w:cs="Times New Roman"/>
                <w:b w:val="0"/>
                <w:bCs w:val="0"/>
                <w:color w:val="auto"/>
                <w:sz w:val="21"/>
                <w:szCs w:val="21"/>
                <w:highlight w:val="none"/>
                <w:lang w:val="en-US" w:eastAsia="zh-CN"/>
              </w:rPr>
              <w:t>t/a</w:t>
            </w:r>
          </w:p>
        </w:tc>
        <w:tc>
          <w:tcPr>
            <w:tcW w:w="1506"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red"/>
                <w:lang w:val="en-US" w:eastAsia="zh-CN" w:bidi="ar-SA"/>
              </w:rPr>
            </w:pPr>
            <w:r>
              <w:rPr>
                <w:rFonts w:hint="eastAsia" w:eastAsia="宋体" w:cs="Times New Roman"/>
                <w:b w:val="0"/>
                <w:bCs w:val="0"/>
                <w:snapToGrid w:val="0"/>
                <w:color w:val="auto"/>
                <w:kern w:val="21"/>
                <w:sz w:val="21"/>
                <w:szCs w:val="21"/>
                <w:highlight w:val="none"/>
                <w:lang w:val="en-US" w:eastAsia="zh-CN"/>
              </w:rPr>
              <w:t>71.18</w:t>
            </w:r>
            <w:r>
              <w:rPr>
                <w:rFonts w:hint="default"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red"/>
              </w:rPr>
            </w:pPr>
          </w:p>
        </w:tc>
        <w:tc>
          <w:tcPr>
            <w:tcW w:w="144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污泥、栅渣及化粪池污泥</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rPr>
            </w:pPr>
            <w:r>
              <w:rPr>
                <w:rFonts w:hint="eastAsia" w:eastAsia="宋体" w:cs="Times New Roman"/>
                <w:b w:val="0"/>
                <w:bCs w:val="0"/>
                <w:snapToGrid w:val="0"/>
                <w:color w:val="auto"/>
                <w:kern w:val="21"/>
                <w:sz w:val="21"/>
                <w:szCs w:val="21"/>
                <w:highlight w:val="none"/>
                <w:lang w:val="en-US" w:eastAsia="zh-CN"/>
              </w:rPr>
              <w:t>58.24</w:t>
            </w:r>
            <w:r>
              <w:rPr>
                <w:rFonts w:hint="default" w:ascii="Times New Roman" w:hAnsi="Times New Roman" w:eastAsia="宋体" w:cs="Times New Roman"/>
                <w:b w:val="0"/>
                <w:bCs w:val="0"/>
                <w:color w:val="auto"/>
                <w:sz w:val="21"/>
                <w:szCs w:val="21"/>
                <w:highlight w:val="none"/>
                <w:lang w:val="en-US" w:eastAsia="zh-CN"/>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red"/>
                <w:lang w:val="en-US" w:eastAsia="zh-CN"/>
              </w:rPr>
            </w:pPr>
            <w:r>
              <w:rPr>
                <w:rFonts w:hint="eastAsia" w:eastAsia="宋体" w:cs="Times New Roman"/>
                <w:b w:val="0"/>
                <w:bCs w:val="0"/>
                <w:snapToGrid w:val="0"/>
                <w:color w:val="auto"/>
                <w:kern w:val="21"/>
                <w:sz w:val="21"/>
                <w:szCs w:val="21"/>
                <w:highlight w:val="none"/>
                <w:lang w:val="en-US" w:eastAsia="zh-CN"/>
              </w:rPr>
              <w:t>58.24</w:t>
            </w:r>
            <w:r>
              <w:rPr>
                <w:rFonts w:hint="default" w:ascii="Times New Roman" w:hAnsi="Times New Roman" w:eastAsia="宋体" w:cs="Times New Roman"/>
                <w:b w:val="0"/>
                <w:bCs w:val="0"/>
                <w:color w:val="auto"/>
                <w:sz w:val="21"/>
                <w:szCs w:val="21"/>
                <w:highlight w:val="none"/>
                <w:lang w:val="en-US" w:eastAsia="zh-CN"/>
              </w:rPr>
              <w:t>t/a</w:t>
            </w:r>
          </w:p>
        </w:tc>
        <w:tc>
          <w:tcPr>
            <w:tcW w:w="1506"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red"/>
                <w:lang w:val="en-US" w:eastAsia="zh-CN"/>
              </w:rPr>
            </w:pPr>
            <w:r>
              <w:rPr>
                <w:rFonts w:hint="eastAsia" w:eastAsia="宋体" w:cs="Times New Roman"/>
                <w:b w:val="0"/>
                <w:bCs w:val="0"/>
                <w:snapToGrid w:val="0"/>
                <w:color w:val="auto"/>
                <w:kern w:val="21"/>
                <w:sz w:val="21"/>
                <w:szCs w:val="21"/>
                <w:highlight w:val="none"/>
                <w:lang w:val="en-US" w:eastAsia="zh-CN"/>
              </w:rPr>
              <w:t>58.24</w:t>
            </w:r>
            <w:r>
              <w:rPr>
                <w:rFonts w:hint="default"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Chars="0"/>
              <w:textAlignment w:val="auto"/>
              <w:rPr>
                <w:rFonts w:hint="default" w:ascii="Times New Roman" w:hAnsi="Times New Roman" w:eastAsia="宋体" w:cs="Times New Roman"/>
                <w:snapToGrid w:val="0"/>
                <w:color w:val="auto"/>
                <w:kern w:val="21"/>
                <w:sz w:val="21"/>
                <w:szCs w:val="21"/>
                <w:highlight w:val="red"/>
              </w:rPr>
            </w:pPr>
          </w:p>
        </w:tc>
        <w:tc>
          <w:tcPr>
            <w:tcW w:w="1448"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rPr>
              <w:t>检验废液</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eastAsia="宋体" w:cs="Times New Roman"/>
                <w:b w:val="0"/>
                <w:bCs w:val="0"/>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eastAsia="宋体" w:cs="Times New Roman"/>
                <w:b w:val="0"/>
                <w:bCs w:val="0"/>
                <w:snapToGrid w:val="0"/>
                <w:color w:val="auto"/>
                <w:kern w:val="21"/>
                <w:sz w:val="21"/>
                <w:szCs w:val="21"/>
                <w:highlight w:val="none"/>
                <w:lang w:val="en-US" w:eastAsia="zh-CN"/>
              </w:rPr>
              <w:t>3.65</w:t>
            </w:r>
            <w:r>
              <w:rPr>
                <w:rFonts w:hint="default" w:ascii="Times New Roman" w:hAnsi="Times New Roman" w:eastAsia="宋体" w:cs="Times New Roman"/>
                <w:b w:val="0"/>
                <w:bCs w:val="0"/>
                <w:color w:val="auto"/>
                <w:sz w:val="21"/>
                <w:szCs w:val="21"/>
                <w:highlight w:val="none"/>
                <w:lang w:val="en-US" w:eastAsia="zh-CN"/>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red"/>
                <w:lang w:val="en-US" w:eastAsia="zh-CN" w:bidi="ar-SA"/>
              </w:rPr>
            </w:pPr>
            <w:r>
              <w:rPr>
                <w:rFonts w:hint="eastAsia" w:eastAsia="宋体" w:cs="Times New Roman"/>
                <w:b w:val="0"/>
                <w:bCs w:val="0"/>
                <w:snapToGrid w:val="0"/>
                <w:color w:val="auto"/>
                <w:kern w:val="21"/>
                <w:sz w:val="21"/>
                <w:szCs w:val="21"/>
                <w:highlight w:val="none"/>
                <w:lang w:val="en-US" w:eastAsia="zh-CN"/>
              </w:rPr>
              <w:t>3.65</w:t>
            </w:r>
            <w:r>
              <w:rPr>
                <w:rFonts w:hint="default" w:ascii="Times New Roman" w:hAnsi="Times New Roman" w:eastAsia="宋体" w:cs="Times New Roman"/>
                <w:b w:val="0"/>
                <w:bCs w:val="0"/>
                <w:color w:val="auto"/>
                <w:sz w:val="21"/>
                <w:szCs w:val="21"/>
                <w:highlight w:val="none"/>
                <w:lang w:val="en-US" w:eastAsia="zh-CN"/>
              </w:rPr>
              <w:t>t/a</w:t>
            </w:r>
          </w:p>
        </w:tc>
        <w:tc>
          <w:tcPr>
            <w:tcW w:w="1506"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red"/>
                <w:lang w:val="en-US" w:eastAsia="zh-CN" w:bidi="ar-SA"/>
              </w:rPr>
            </w:pPr>
            <w:r>
              <w:rPr>
                <w:rFonts w:hint="eastAsia" w:eastAsia="宋体" w:cs="Times New Roman"/>
                <w:b w:val="0"/>
                <w:bCs w:val="0"/>
                <w:snapToGrid w:val="0"/>
                <w:color w:val="auto"/>
                <w:kern w:val="21"/>
                <w:sz w:val="21"/>
                <w:szCs w:val="21"/>
                <w:highlight w:val="none"/>
                <w:lang w:val="en-US" w:eastAsia="zh-CN"/>
              </w:rPr>
              <w:t>3.65</w:t>
            </w:r>
            <w:r>
              <w:rPr>
                <w:rFonts w:hint="default" w:ascii="Times New Roman" w:hAnsi="Times New Roman" w:eastAsia="宋体" w:cs="Times New Roman"/>
                <w:b w:val="0"/>
                <w:bCs w:val="0"/>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923" w:type="dxa"/>
            <w:vMerge w:val="continue"/>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Chars="0"/>
              <w:textAlignment w:val="auto"/>
              <w:rPr>
                <w:rFonts w:hint="default" w:ascii="Times New Roman" w:hAnsi="Times New Roman" w:eastAsia="宋体" w:cs="Times New Roman"/>
                <w:snapToGrid w:val="0"/>
                <w:color w:val="auto"/>
                <w:kern w:val="21"/>
                <w:sz w:val="21"/>
                <w:szCs w:val="21"/>
                <w:highlight w:val="red"/>
              </w:rPr>
            </w:pPr>
          </w:p>
        </w:tc>
        <w:tc>
          <w:tcPr>
            <w:tcW w:w="1448"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304"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738"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593"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0.1</w:t>
            </w:r>
            <w:r>
              <w:rPr>
                <w:rFonts w:hint="default" w:ascii="Times New Roman" w:hAnsi="Times New Roman" w:eastAsia="宋体" w:cs="Times New Roman"/>
                <w:b w:val="0"/>
                <w:bCs w:val="0"/>
                <w:color w:val="auto"/>
                <w:sz w:val="21"/>
                <w:szCs w:val="21"/>
                <w:highlight w:val="none"/>
                <w:lang w:val="en-US" w:eastAsia="zh-CN"/>
              </w:rPr>
              <w:t>t/a</w:t>
            </w:r>
          </w:p>
        </w:tc>
        <w:tc>
          <w:tcPr>
            <w:tcW w:w="1799" w:type="dxa"/>
            <w:noWrap w:val="0"/>
            <w:vAlign w:val="center"/>
          </w:tcPr>
          <w:p>
            <w:pPr>
              <w:pStyle w:val="109"/>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1691"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red"/>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0.1</w:t>
            </w:r>
            <w:r>
              <w:rPr>
                <w:rFonts w:hint="default" w:ascii="Times New Roman" w:hAnsi="Times New Roman" w:eastAsia="宋体" w:cs="Times New Roman"/>
                <w:b w:val="0"/>
                <w:bCs w:val="0"/>
                <w:color w:val="auto"/>
                <w:sz w:val="21"/>
                <w:szCs w:val="21"/>
                <w:highlight w:val="none"/>
                <w:lang w:val="en-US" w:eastAsia="zh-CN"/>
              </w:rPr>
              <w:t>t/a</w:t>
            </w:r>
          </w:p>
        </w:tc>
        <w:tc>
          <w:tcPr>
            <w:tcW w:w="1506" w:type="dxa"/>
            <w:noWrap w:val="0"/>
            <w:vAlign w:val="center"/>
          </w:tcPr>
          <w:p>
            <w:pPr>
              <w:pStyle w:val="220"/>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snapToGrid w:val="0"/>
                <w:color w:val="auto"/>
                <w:kern w:val="21"/>
                <w:sz w:val="21"/>
                <w:szCs w:val="21"/>
                <w:highlight w:val="red"/>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0.1</w:t>
            </w:r>
            <w:r>
              <w:rPr>
                <w:rFonts w:hint="default" w:ascii="Times New Roman" w:hAnsi="Times New Roman" w:eastAsia="宋体" w:cs="Times New Roman"/>
                <w:b w:val="0"/>
                <w:bCs w:val="0"/>
                <w:color w:val="auto"/>
                <w:sz w:val="21"/>
                <w:szCs w:val="21"/>
                <w:highlight w:val="none"/>
                <w:lang w:val="en-US" w:eastAsia="zh-CN"/>
              </w:rPr>
              <w:t>t/a</w:t>
            </w:r>
          </w:p>
        </w:tc>
      </w:tr>
      <w:bookmarkEnd w:id="17"/>
    </w:tbl>
    <w:p>
      <w:pPr>
        <w:pStyle w:val="109"/>
        <w:spacing w:before="192" w:beforeLines="80" w:after="24"/>
        <w:jc w:val="left"/>
        <w:rPr>
          <w:rFonts w:hint="default" w:ascii="Times New Roman" w:hAnsi="Times New Roman" w:eastAsia="宋体" w:cs="Times New Roman"/>
          <w:snapToGrid w:val="0"/>
          <w:color w:val="000000" w:themeColor="text1"/>
          <w:spacing w:val="-6"/>
          <w:kern w:val="21"/>
          <w:sz w:val="24"/>
          <w:szCs w:val="24"/>
          <w:highlight w:val="none"/>
        </w:rPr>
      </w:pPr>
      <w:r>
        <w:rPr>
          <w:rFonts w:hint="default" w:ascii="Times New Roman" w:hAnsi="Times New Roman" w:eastAsia="宋体" w:cs="Times New Roman"/>
          <w:snapToGrid w:val="0"/>
          <w:color w:val="000000" w:themeColor="text1"/>
          <w:kern w:val="21"/>
          <w:sz w:val="24"/>
          <w:szCs w:val="24"/>
          <w:highlight w:val="none"/>
        </w:rPr>
        <w:t>注：</w:t>
      </w:r>
      <w:r>
        <w:rPr>
          <w:rFonts w:hint="default" w:ascii="Times New Roman" w:hAnsi="Times New Roman" w:eastAsia="宋体" w:cs="Times New Roman"/>
          <w:snapToGrid w:val="0"/>
          <w:color w:val="000000" w:themeColor="text1"/>
          <w:spacing w:val="-16"/>
          <w:kern w:val="21"/>
          <w:sz w:val="24"/>
          <w:szCs w:val="24"/>
          <w:highlight w:val="none"/>
        </w:rPr>
        <w:fldChar w:fldCharType="begin"/>
      </w:r>
      <w:r>
        <w:rPr>
          <w:rFonts w:hint="default" w:ascii="Times New Roman" w:hAnsi="Times New Roman" w:eastAsia="宋体" w:cs="Times New Roman"/>
          <w:snapToGrid w:val="0"/>
          <w:color w:val="000000" w:themeColor="text1"/>
          <w:spacing w:val="-16"/>
          <w:kern w:val="21"/>
          <w:sz w:val="24"/>
          <w:szCs w:val="24"/>
          <w:highlight w:val="none"/>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⑥</w:t>
      </w:r>
      <w:r>
        <w:rPr>
          <w:rFonts w:hint="default" w:ascii="Times New Roman" w:hAnsi="Times New Roman" w:eastAsia="宋体" w:cs="Times New Roman"/>
          <w:snapToGrid w:val="0"/>
          <w:color w:val="000000" w:themeColor="text1"/>
          <w:spacing w:val="-16"/>
          <w:kern w:val="21"/>
          <w:sz w:val="24"/>
          <w:szCs w:val="24"/>
          <w:highlight w:val="none"/>
        </w:rPr>
        <w:fldChar w:fldCharType="end"/>
      </w:r>
      <w:r>
        <w:rPr>
          <w:rFonts w:hint="default" w:ascii="Times New Roman" w:hAnsi="Times New Roman" w:eastAsia="宋体" w:cs="Times New Roman"/>
          <w:snapToGrid w:val="0"/>
          <w:color w:val="000000" w:themeColor="text1"/>
          <w:spacing w:val="-16"/>
          <w:kern w:val="21"/>
          <w:sz w:val="24"/>
          <w:szCs w:val="24"/>
          <w:highlight w:val="none"/>
        </w:rPr>
        <w:t>=</w:t>
      </w:r>
      <w:r>
        <w:rPr>
          <w:rFonts w:hint="default" w:ascii="Times New Roman" w:hAnsi="Times New Roman" w:eastAsia="宋体" w:cs="Times New Roman"/>
          <w:snapToGrid w:val="0"/>
          <w:color w:val="000000" w:themeColor="text1"/>
          <w:spacing w:val="-6"/>
          <w:kern w:val="21"/>
          <w:sz w:val="24"/>
          <w:szCs w:val="24"/>
          <w:highlight w:val="none"/>
        </w:rPr>
        <w:fldChar w:fldCharType="begin"/>
      </w:r>
      <w:r>
        <w:rPr>
          <w:rFonts w:hint="default" w:ascii="Times New Roman" w:hAnsi="Times New Roman" w:eastAsia="宋体" w:cs="Times New Roman"/>
          <w:snapToGrid w:val="0"/>
          <w:color w:val="000000" w:themeColor="text1"/>
          <w:spacing w:val="-6"/>
          <w:kern w:val="21"/>
          <w:sz w:val="24"/>
          <w:szCs w:val="24"/>
          <w:highlight w:val="none"/>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①</w:t>
      </w:r>
      <w:r>
        <w:rPr>
          <w:rFonts w:hint="default" w:ascii="Times New Roman" w:hAnsi="Times New Roman" w:eastAsia="宋体" w:cs="Times New Roman"/>
          <w:snapToGrid w:val="0"/>
          <w:color w:val="000000" w:themeColor="text1"/>
          <w:spacing w:val="-6"/>
          <w:kern w:val="21"/>
          <w:sz w:val="24"/>
          <w:szCs w:val="24"/>
          <w:highlight w:val="none"/>
        </w:rPr>
        <w:fldChar w:fldCharType="end"/>
      </w:r>
      <w:r>
        <w:rPr>
          <w:rFonts w:hint="default" w:ascii="Times New Roman" w:hAnsi="Times New Roman" w:eastAsia="宋体" w:cs="Times New Roman"/>
          <w:snapToGrid w:val="0"/>
          <w:color w:val="000000" w:themeColor="text1"/>
          <w:spacing w:val="-6"/>
          <w:kern w:val="21"/>
          <w:sz w:val="24"/>
          <w:szCs w:val="24"/>
          <w:highlight w:val="none"/>
        </w:rPr>
        <w:t>+</w:t>
      </w:r>
      <w:r>
        <w:rPr>
          <w:rFonts w:hint="default" w:ascii="Times New Roman" w:hAnsi="Times New Roman" w:eastAsia="宋体" w:cs="Times New Roman"/>
          <w:snapToGrid w:val="0"/>
          <w:color w:val="000000" w:themeColor="text1"/>
          <w:spacing w:val="-6"/>
          <w:kern w:val="21"/>
          <w:sz w:val="24"/>
          <w:szCs w:val="24"/>
          <w:highlight w:val="none"/>
        </w:rPr>
        <w:fldChar w:fldCharType="begin"/>
      </w:r>
      <w:r>
        <w:rPr>
          <w:rFonts w:hint="default" w:ascii="Times New Roman" w:hAnsi="Times New Roman" w:eastAsia="宋体" w:cs="Times New Roman"/>
          <w:snapToGrid w:val="0"/>
          <w:color w:val="000000" w:themeColor="text1"/>
          <w:spacing w:val="-6"/>
          <w:kern w:val="21"/>
          <w:sz w:val="24"/>
          <w:szCs w:val="24"/>
          <w:highlight w:val="none"/>
        </w:rPr>
        <w:instrText xml:space="preserve"> = 3 \* GB3 \* MERGEFORMAT </w:instrText>
      </w:r>
      <w:r>
        <w:rPr>
          <w:rFonts w:hint="default" w:ascii="Times New Roman" w:hAnsi="Times New Roman" w:eastAsia="宋体" w:cs="Times New Roman"/>
          <w:snapToGrid w:val="0"/>
          <w:color w:val="000000" w:themeColor="text1"/>
          <w:spacing w:val="-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③</w:t>
      </w:r>
      <w:r>
        <w:rPr>
          <w:rFonts w:hint="default" w:ascii="Times New Roman" w:hAnsi="Times New Roman" w:eastAsia="宋体" w:cs="Times New Roman"/>
          <w:snapToGrid w:val="0"/>
          <w:color w:val="000000" w:themeColor="text1"/>
          <w:spacing w:val="-6"/>
          <w:kern w:val="21"/>
          <w:sz w:val="24"/>
          <w:szCs w:val="24"/>
          <w:highlight w:val="none"/>
        </w:rPr>
        <w:fldChar w:fldCharType="end"/>
      </w:r>
      <w:r>
        <w:rPr>
          <w:rFonts w:hint="default" w:ascii="Times New Roman" w:hAnsi="Times New Roman" w:eastAsia="宋体" w:cs="Times New Roman"/>
          <w:snapToGrid w:val="0"/>
          <w:color w:val="000000" w:themeColor="text1"/>
          <w:spacing w:val="-6"/>
          <w:kern w:val="21"/>
          <w:sz w:val="24"/>
          <w:szCs w:val="24"/>
          <w:highlight w:val="none"/>
        </w:rPr>
        <w:t>+</w:t>
      </w:r>
      <w:r>
        <w:rPr>
          <w:rFonts w:hint="default" w:ascii="Times New Roman" w:hAnsi="Times New Roman" w:eastAsia="宋体" w:cs="Times New Roman"/>
          <w:snapToGrid w:val="0"/>
          <w:color w:val="000000" w:themeColor="text1"/>
          <w:spacing w:val="-6"/>
          <w:kern w:val="21"/>
          <w:sz w:val="24"/>
          <w:szCs w:val="24"/>
          <w:highlight w:val="none"/>
        </w:rPr>
        <w:fldChar w:fldCharType="begin"/>
      </w:r>
      <w:r>
        <w:rPr>
          <w:rFonts w:hint="default" w:ascii="Times New Roman" w:hAnsi="Times New Roman" w:eastAsia="宋体" w:cs="Times New Roman"/>
          <w:snapToGrid w:val="0"/>
          <w:color w:val="000000" w:themeColor="text1"/>
          <w:spacing w:val="-6"/>
          <w:kern w:val="21"/>
          <w:sz w:val="24"/>
          <w:szCs w:val="24"/>
          <w:highlight w:val="none"/>
        </w:rPr>
        <w:instrText xml:space="preserve"> = 4 \* GB3 \* MERGEFORMAT </w:instrText>
      </w:r>
      <w:r>
        <w:rPr>
          <w:rFonts w:hint="default" w:ascii="Times New Roman" w:hAnsi="Times New Roman" w:eastAsia="宋体" w:cs="Times New Roman"/>
          <w:snapToGrid w:val="0"/>
          <w:color w:val="000000" w:themeColor="text1"/>
          <w:spacing w:val="-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④</w:t>
      </w:r>
      <w:r>
        <w:rPr>
          <w:rFonts w:hint="default" w:ascii="Times New Roman" w:hAnsi="Times New Roman" w:eastAsia="宋体" w:cs="Times New Roman"/>
          <w:snapToGrid w:val="0"/>
          <w:color w:val="000000" w:themeColor="text1"/>
          <w:spacing w:val="-6"/>
          <w:kern w:val="21"/>
          <w:sz w:val="24"/>
          <w:szCs w:val="24"/>
          <w:highlight w:val="none"/>
        </w:rPr>
        <w:fldChar w:fldCharType="end"/>
      </w:r>
      <w:r>
        <w:rPr>
          <w:rFonts w:hint="default" w:ascii="Times New Roman" w:hAnsi="Times New Roman" w:eastAsia="宋体" w:cs="Times New Roman"/>
          <w:snapToGrid w:val="0"/>
          <w:color w:val="000000" w:themeColor="text1"/>
          <w:spacing w:val="-6"/>
          <w:kern w:val="21"/>
          <w:sz w:val="24"/>
          <w:szCs w:val="24"/>
          <w:highlight w:val="none"/>
        </w:rPr>
        <w:t>-</w:t>
      </w:r>
      <w:r>
        <w:rPr>
          <w:rFonts w:hint="default" w:ascii="Times New Roman" w:hAnsi="Times New Roman" w:eastAsia="宋体" w:cs="Times New Roman"/>
          <w:snapToGrid w:val="0"/>
          <w:color w:val="000000" w:themeColor="text1"/>
          <w:spacing w:val="-16"/>
          <w:kern w:val="21"/>
          <w:sz w:val="24"/>
          <w:szCs w:val="24"/>
          <w:highlight w:val="none"/>
        </w:rPr>
        <w:fldChar w:fldCharType="begin"/>
      </w:r>
      <w:r>
        <w:rPr>
          <w:rFonts w:hint="default" w:ascii="Times New Roman" w:hAnsi="Times New Roman" w:eastAsia="宋体" w:cs="Times New Roman"/>
          <w:snapToGrid w:val="0"/>
          <w:color w:val="000000" w:themeColor="text1"/>
          <w:spacing w:val="-16"/>
          <w:kern w:val="21"/>
          <w:sz w:val="24"/>
          <w:szCs w:val="24"/>
          <w:highlight w:val="none"/>
        </w:rPr>
        <w:instrText xml:space="preserve"> = 5 \* GB3 \* MERGEFORMAT </w:instrText>
      </w:r>
      <w:r>
        <w:rPr>
          <w:rFonts w:hint="default" w:ascii="Times New Roman" w:hAnsi="Times New Roman" w:eastAsia="宋体" w:cs="Times New Roman"/>
          <w:snapToGrid w:val="0"/>
          <w:color w:val="000000" w:themeColor="text1"/>
          <w:spacing w:val="-1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⑤</w:t>
      </w:r>
      <w:r>
        <w:rPr>
          <w:rFonts w:hint="default" w:ascii="Times New Roman" w:hAnsi="Times New Roman" w:eastAsia="宋体" w:cs="Times New Roman"/>
          <w:snapToGrid w:val="0"/>
          <w:color w:val="000000" w:themeColor="text1"/>
          <w:spacing w:val="-16"/>
          <w:kern w:val="21"/>
          <w:sz w:val="24"/>
          <w:szCs w:val="24"/>
          <w:highlight w:val="none"/>
        </w:rPr>
        <w:fldChar w:fldCharType="end"/>
      </w:r>
      <w:r>
        <w:rPr>
          <w:rFonts w:hint="default" w:ascii="Times New Roman" w:hAnsi="Times New Roman" w:eastAsia="宋体" w:cs="Times New Roman"/>
          <w:snapToGrid w:val="0"/>
          <w:color w:val="000000" w:themeColor="text1"/>
          <w:spacing w:val="-16"/>
          <w:kern w:val="21"/>
          <w:sz w:val="24"/>
          <w:szCs w:val="24"/>
          <w:highlight w:val="none"/>
        </w:rPr>
        <w:t>；</w:t>
      </w:r>
      <w:r>
        <w:rPr>
          <w:rFonts w:hint="default" w:ascii="Times New Roman" w:hAnsi="Times New Roman" w:eastAsia="宋体" w:cs="Times New Roman"/>
          <w:snapToGrid w:val="0"/>
          <w:color w:val="000000" w:themeColor="text1"/>
          <w:spacing w:val="-6"/>
          <w:kern w:val="21"/>
          <w:sz w:val="24"/>
          <w:szCs w:val="24"/>
          <w:highlight w:val="none"/>
        </w:rPr>
        <w:fldChar w:fldCharType="begin"/>
      </w:r>
      <w:r>
        <w:rPr>
          <w:rFonts w:hint="default" w:ascii="Times New Roman" w:hAnsi="Times New Roman" w:eastAsia="宋体" w:cs="Times New Roman"/>
          <w:snapToGrid w:val="0"/>
          <w:color w:val="000000" w:themeColor="text1"/>
          <w:spacing w:val="-6"/>
          <w:kern w:val="21"/>
          <w:sz w:val="24"/>
          <w:szCs w:val="24"/>
          <w:highlight w:val="none"/>
        </w:rPr>
        <w:instrText xml:space="preserve"> = 7 \* GB3 \* MERGEFORMAT </w:instrText>
      </w:r>
      <w:r>
        <w:rPr>
          <w:rFonts w:hint="default" w:ascii="Times New Roman" w:hAnsi="Times New Roman" w:eastAsia="宋体" w:cs="Times New Roman"/>
          <w:snapToGrid w:val="0"/>
          <w:color w:val="000000" w:themeColor="text1"/>
          <w:spacing w:val="-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⑦</w:t>
      </w:r>
      <w:r>
        <w:rPr>
          <w:rFonts w:hint="default" w:ascii="Times New Roman" w:hAnsi="Times New Roman" w:eastAsia="宋体" w:cs="Times New Roman"/>
          <w:snapToGrid w:val="0"/>
          <w:color w:val="000000" w:themeColor="text1"/>
          <w:spacing w:val="-6"/>
          <w:kern w:val="21"/>
          <w:sz w:val="24"/>
          <w:szCs w:val="24"/>
          <w:highlight w:val="none"/>
        </w:rPr>
        <w:fldChar w:fldCharType="end"/>
      </w:r>
      <w:r>
        <w:rPr>
          <w:rFonts w:hint="default" w:ascii="Times New Roman" w:hAnsi="Times New Roman" w:eastAsia="宋体" w:cs="Times New Roman"/>
          <w:snapToGrid w:val="0"/>
          <w:color w:val="000000" w:themeColor="text1"/>
          <w:spacing w:val="-6"/>
          <w:kern w:val="21"/>
          <w:sz w:val="24"/>
          <w:szCs w:val="24"/>
          <w:highlight w:val="none"/>
        </w:rPr>
        <w:t>=</w:t>
      </w:r>
      <w:r>
        <w:rPr>
          <w:rFonts w:hint="default" w:ascii="Times New Roman" w:hAnsi="Times New Roman" w:eastAsia="宋体" w:cs="Times New Roman"/>
          <w:snapToGrid w:val="0"/>
          <w:color w:val="000000" w:themeColor="text1"/>
          <w:spacing w:val="-16"/>
          <w:kern w:val="21"/>
          <w:sz w:val="24"/>
          <w:szCs w:val="24"/>
          <w:highlight w:val="none"/>
        </w:rPr>
        <w:fldChar w:fldCharType="begin"/>
      </w:r>
      <w:r>
        <w:rPr>
          <w:rFonts w:hint="default" w:ascii="Times New Roman" w:hAnsi="Times New Roman" w:eastAsia="宋体" w:cs="Times New Roman"/>
          <w:snapToGrid w:val="0"/>
          <w:color w:val="000000" w:themeColor="text1"/>
          <w:spacing w:val="-16"/>
          <w:kern w:val="21"/>
          <w:sz w:val="24"/>
          <w:szCs w:val="24"/>
          <w:highlight w:val="none"/>
        </w:rPr>
        <w:instrText xml:space="preserve"> = 6 \* GB3 \* MERGEFORMAT </w:instrText>
      </w:r>
      <w:r>
        <w:rPr>
          <w:rFonts w:hint="default" w:ascii="Times New Roman" w:hAnsi="Times New Roman" w:eastAsia="宋体" w:cs="Times New Roman"/>
          <w:snapToGrid w:val="0"/>
          <w:color w:val="000000" w:themeColor="text1"/>
          <w:spacing w:val="-1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⑥</w:t>
      </w:r>
      <w:r>
        <w:rPr>
          <w:rFonts w:hint="default" w:ascii="Times New Roman" w:hAnsi="Times New Roman" w:eastAsia="宋体" w:cs="Times New Roman"/>
          <w:snapToGrid w:val="0"/>
          <w:color w:val="000000" w:themeColor="text1"/>
          <w:spacing w:val="-16"/>
          <w:kern w:val="21"/>
          <w:sz w:val="24"/>
          <w:szCs w:val="24"/>
          <w:highlight w:val="none"/>
        </w:rPr>
        <w:fldChar w:fldCharType="end"/>
      </w:r>
      <w:r>
        <w:rPr>
          <w:rFonts w:hint="default" w:ascii="Times New Roman" w:hAnsi="Times New Roman" w:eastAsia="宋体" w:cs="Times New Roman"/>
          <w:snapToGrid w:val="0"/>
          <w:color w:val="000000" w:themeColor="text1"/>
          <w:spacing w:val="-16"/>
          <w:kern w:val="21"/>
          <w:sz w:val="24"/>
          <w:szCs w:val="24"/>
          <w:highlight w:val="none"/>
        </w:rPr>
        <w:t>-</w:t>
      </w:r>
      <w:r>
        <w:rPr>
          <w:rFonts w:hint="default" w:ascii="Times New Roman" w:hAnsi="Times New Roman" w:eastAsia="宋体" w:cs="Times New Roman"/>
          <w:snapToGrid w:val="0"/>
          <w:color w:val="000000" w:themeColor="text1"/>
          <w:spacing w:val="-6"/>
          <w:kern w:val="21"/>
          <w:sz w:val="24"/>
          <w:szCs w:val="24"/>
          <w:highlight w:val="none"/>
        </w:rPr>
        <w:fldChar w:fldCharType="begin"/>
      </w:r>
      <w:r>
        <w:rPr>
          <w:rFonts w:hint="default" w:ascii="Times New Roman" w:hAnsi="Times New Roman" w:eastAsia="宋体" w:cs="Times New Roman"/>
          <w:snapToGrid w:val="0"/>
          <w:color w:val="000000" w:themeColor="text1"/>
          <w:spacing w:val="-6"/>
          <w:kern w:val="21"/>
          <w:sz w:val="24"/>
          <w:szCs w:val="24"/>
          <w:highlight w:val="none"/>
        </w:rPr>
        <w:instrText xml:space="preserve"> = 1 \* GB3 \* MERGEFORMAT </w:instrText>
      </w:r>
      <w:r>
        <w:rPr>
          <w:rFonts w:hint="default" w:ascii="Times New Roman" w:hAnsi="Times New Roman" w:eastAsia="宋体" w:cs="Times New Roman"/>
          <w:snapToGrid w:val="0"/>
          <w:color w:val="000000" w:themeColor="text1"/>
          <w:spacing w:val="-6"/>
          <w:kern w:val="21"/>
          <w:sz w:val="24"/>
          <w:szCs w:val="24"/>
          <w:highlight w:val="none"/>
        </w:rPr>
        <w:fldChar w:fldCharType="separate"/>
      </w:r>
      <w:r>
        <w:rPr>
          <w:rFonts w:hint="default" w:ascii="Times New Roman" w:hAnsi="Times New Roman" w:eastAsia="宋体" w:cs="Times New Roman"/>
          <w:color w:val="000000" w:themeColor="text1"/>
          <w:sz w:val="24"/>
          <w:szCs w:val="24"/>
          <w:highlight w:val="none"/>
        </w:rPr>
        <w:t>①</w:t>
      </w:r>
      <w:r>
        <w:rPr>
          <w:rFonts w:hint="default" w:ascii="Times New Roman" w:hAnsi="Times New Roman" w:eastAsia="宋体" w:cs="Times New Roman"/>
          <w:snapToGrid w:val="0"/>
          <w:color w:val="000000" w:themeColor="text1"/>
          <w:spacing w:val="-6"/>
          <w:kern w:val="21"/>
          <w:sz w:val="24"/>
          <w:szCs w:val="24"/>
          <w:highlight w:val="none"/>
        </w:rPr>
        <w:fldChar w:fldCharType="end"/>
      </w:r>
    </w:p>
    <w:p>
      <w:pPr>
        <w:ind w:left="0" w:leftChars="0" w:firstLine="0" w:firstLineChars="0"/>
        <w:rPr>
          <w:rFonts w:hint="default"/>
        </w:rPr>
      </w:pPr>
    </w:p>
    <w:p>
      <w:pPr>
        <w:rPr>
          <w:rFonts w:hint="default"/>
        </w:rPr>
        <w:sectPr>
          <w:headerReference r:id="rId18" w:type="default"/>
          <w:footerReference r:id="rId19" w:type="default"/>
          <w:type w:val="continuous"/>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p>
    <w:p>
      <w:pPr>
        <w:bidi w:val="0"/>
        <w:rPr>
          <w:b/>
          <w:bCs/>
          <w:color w:val="000000" w:themeColor="text1"/>
          <w:highlight w:val="none"/>
        </w:rPr>
      </w:pPr>
      <w:r>
        <w:rPr>
          <w:b/>
          <w:bCs/>
          <w:color w:val="000000" w:themeColor="text1"/>
          <w:highlight w:val="none"/>
        </w:rPr>
        <w:t>附图1  建设项目地理位置图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000000" w:themeColor="text1"/>
          <w:sz w:val="24"/>
          <w:szCs w:val="24"/>
          <w:highlight w:val="red"/>
        </w:rPr>
      </w:pPr>
      <w:r>
        <w:rPr>
          <w:sz w:val="24"/>
        </w:rPr>
        <w:pict>
          <v:shape id="_x0000_s2318" o:spid="_x0000_s2318" o:spt="12" type="#_x0000_t12" style="position:absolute;left:0pt;margin-left:626.3pt;margin-top:361.2pt;height:15.7pt;width:16.3pt;z-index:251674624;mso-width-relative:page;mso-height-relative:page;" fillcolor="#FF0000" filled="t" stroked="f" coordsize="21600,21600">
            <v:path/>
            <v:fill on="t" color2="#FFFFFF" focussize="0,0"/>
            <v:stroke on="f"/>
            <v:imagedata o:title=""/>
            <o:lock v:ext="edit" aspectratio="f"/>
          </v:shape>
        </w:pict>
      </w:r>
      <w:r>
        <w:rPr>
          <w:sz w:val="24"/>
        </w:rPr>
        <w:pict>
          <v:shape id="_x0000_s2312" o:spid="_x0000_s2312" o:spt="202" type="#_x0000_t202" style="position:absolute;left:0pt;margin-left:617pt;margin-top:337.65pt;height:49.35pt;width:81.25pt;z-index:251670528;mso-width-relative:page;mso-height-relative:page;" fillcolor="#FFFFFF" filled="t" stroked="f" coordsize="21600,21600">
            <v:path/>
            <v:fill on="t" color2="#FFFFFF" focussize="0,0"/>
            <v:stroke on="f"/>
            <v:imagedata o:title=""/>
            <o:lock v:ext="edit" aspectratio="f"/>
            <v:textbox>
              <w:txbxContent>
                <w:p>
                  <w:pPr>
                    <w:ind w:left="0" w:leftChars="0" w:firstLine="0" w:firstLineChars="0"/>
                    <w:jc w:val="center"/>
                    <w:rPr>
                      <w:rFonts w:hint="eastAsia"/>
                      <w:b/>
                      <w:bCs/>
                      <w:sz w:val="21"/>
                      <w:szCs w:val="21"/>
                      <w:lang w:val="en-US" w:eastAsia="zh-CN"/>
                    </w:rPr>
                  </w:pPr>
                  <w:r>
                    <w:rPr>
                      <w:rFonts w:hint="eastAsia"/>
                      <w:b/>
                      <w:bCs/>
                      <w:sz w:val="21"/>
                      <w:szCs w:val="21"/>
                      <w:lang w:val="en-US" w:eastAsia="zh-CN"/>
                    </w:rPr>
                    <w:t>图  例</w:t>
                  </w:r>
                </w:p>
                <w:p>
                  <w:pPr>
                    <w:pStyle w:val="53"/>
                    <w:rPr>
                      <w:rFonts w:hint="default"/>
                      <w:lang w:val="en-US" w:eastAsia="zh-CN"/>
                    </w:rPr>
                  </w:pPr>
                  <w:r>
                    <w:rPr>
                      <w:rFonts w:hint="eastAsia"/>
                      <w:sz w:val="21"/>
                      <w:szCs w:val="21"/>
                      <w:lang w:val="en-US" w:eastAsia="zh-CN"/>
                    </w:rPr>
                    <w:t>本项目</w:t>
                  </w:r>
                </w:p>
              </w:txbxContent>
            </v:textbox>
          </v:shape>
        </w:pict>
      </w:r>
      <w:r>
        <w:rPr>
          <w:sz w:val="24"/>
        </w:rPr>
        <w:pict>
          <v:shape id="_x0000_s2311" o:spid="_x0000_s2311" o:spt="61" type="#_x0000_t61" style="position:absolute;left:0pt;margin-left:262.85pt;margin-top:153.25pt;height:22.45pt;width:56.8pt;z-index:251671552;mso-width-relative:page;mso-height-relative:page;" filled="f" stroked="t" coordsize="21600,21600" adj="21923,43344">
            <v:path/>
            <v:fill on="f" focussize="0,0"/>
            <v:stroke color="#FF0000"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eastAsia="宋体"/>
                      <w:b/>
                      <w:bCs/>
                      <w:color w:val="FF0000"/>
                      <w:lang w:val="en-US" w:eastAsia="zh-CN"/>
                    </w:rPr>
                  </w:pPr>
                  <w:r>
                    <w:rPr>
                      <w:rFonts w:hint="eastAsia"/>
                      <w:b/>
                      <w:bCs/>
                      <w:color w:val="FF0000"/>
                      <w:lang w:val="en-US" w:eastAsia="zh-CN"/>
                    </w:rPr>
                    <w:t>本项目</w:t>
                  </w:r>
                </w:p>
              </w:txbxContent>
            </v:textbox>
          </v:shape>
        </w:pict>
      </w:r>
      <w:r>
        <w:rPr>
          <w:sz w:val="24"/>
        </w:rPr>
        <w:drawing>
          <wp:inline distT="0" distB="0" distL="114300" distR="114300">
            <wp:extent cx="8879205" cy="4902835"/>
            <wp:effectExtent l="0" t="0" r="17145" b="12065"/>
            <wp:docPr id="6" name="图片 6" descr="项目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项目地理位置图"/>
                    <pic:cNvPicPr>
                      <a:picLocks noChangeAspect="1"/>
                    </pic:cNvPicPr>
                  </pic:nvPicPr>
                  <pic:blipFill>
                    <a:blip r:embed="rId31"/>
                    <a:stretch>
                      <a:fillRect/>
                    </a:stretch>
                  </pic:blipFill>
                  <pic:spPr>
                    <a:xfrm>
                      <a:off x="0" y="0"/>
                      <a:ext cx="8879205" cy="4902835"/>
                    </a:xfrm>
                    <a:prstGeom prst="rect">
                      <a:avLst/>
                    </a:prstGeom>
                  </pic:spPr>
                </pic:pic>
              </a:graphicData>
            </a:graphic>
          </wp:inline>
        </w:drawing>
      </w:r>
      <w:r>
        <w:rPr>
          <w:sz w:val="24"/>
        </w:rPr>
        <w:pict>
          <v:shape id="_x0000_s2317" o:spid="_x0000_s2317" o:spt="12" type="#_x0000_t12" style="position:absolute;left:0pt;margin-left:312.3pt;margin-top:189pt;height:15.7pt;width:16.3pt;z-index:251670528;mso-width-relative:page;mso-height-relative:page;" fillcolor="#FF0000" filled="t" stroked="f" coordsize="21600,21600">
            <v:path/>
            <v:fill on="t" color2="#FFFFFF" focussize="0,0"/>
            <v:stroke on="f"/>
            <v:imagedata o:title=""/>
            <o:lock v:ext="edit" aspectratio="f"/>
          </v:shape>
        </w:pict>
      </w:r>
      <w:r>
        <w:drawing>
          <wp:anchor distT="0" distB="0" distL="114300" distR="114300" simplePos="0" relativeHeight="251669504" behindDoc="0" locked="0" layoutInCell="1" allowOverlap="1">
            <wp:simplePos x="0" y="0"/>
            <wp:positionH relativeFrom="column">
              <wp:posOffset>8206740</wp:posOffset>
            </wp:positionH>
            <wp:positionV relativeFrom="paragraph">
              <wp:posOffset>34925</wp:posOffset>
            </wp:positionV>
            <wp:extent cx="666750" cy="847725"/>
            <wp:effectExtent l="0" t="0" r="0" b="9525"/>
            <wp:wrapNone/>
            <wp:docPr id="42" name="图片 4" descr="C:/Users/Administrator/Desktop/哈尔滨.png哈尔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C:/Users/Administrator/Desktop/哈尔滨.png哈尔滨"/>
                    <pic:cNvPicPr>
                      <a:picLocks noChangeAspect="1"/>
                    </pic:cNvPicPr>
                  </pic:nvPicPr>
                  <pic:blipFill>
                    <a:blip r:embed="rId28"/>
                    <a:srcRect t="667" b="667"/>
                    <a:stretch>
                      <a:fillRect/>
                    </a:stretch>
                  </pic:blipFill>
                  <pic:spPr>
                    <a:xfrm>
                      <a:off x="0" y="0"/>
                      <a:ext cx="666750" cy="847725"/>
                    </a:xfrm>
                    <a:prstGeom prst="rect">
                      <a:avLst/>
                    </a:prstGeom>
                    <a:noFill/>
                    <a:ln w="6350">
                      <a:noFill/>
                    </a:ln>
                  </pic:spPr>
                </pic:pic>
              </a:graphicData>
            </a:graphic>
          </wp:anchor>
        </w:drawing>
      </w:r>
    </w:p>
    <w:p>
      <w:pPr>
        <w:bidi w:val="0"/>
        <w:ind w:left="0" w:leftChars="0" w:firstLine="0" w:firstLineChars="0"/>
        <w:rPr>
          <w:color w:val="000000" w:themeColor="text1"/>
          <w:highlight w:val="red"/>
        </w:rPr>
      </w:pPr>
    </w:p>
    <w:p>
      <w:pPr>
        <w:pStyle w:val="156"/>
        <w:spacing w:line="360" w:lineRule="auto"/>
        <w:outlineLvl w:val="0"/>
        <w:rPr>
          <w:color w:val="000000" w:themeColor="text1"/>
          <w:highlight w:val="red"/>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pPr>
      <w:bookmarkStart w:id="18" w:name="_Toc26419"/>
      <w:bookmarkStart w:id="19" w:name="_Toc22337"/>
    </w:p>
    <w:bookmarkEnd w:id="18"/>
    <w:bookmarkEnd w:id="19"/>
    <w:p>
      <w:pPr>
        <w:pStyle w:val="64"/>
        <w:autoSpaceDE/>
        <w:autoSpaceDN/>
        <w:adjustRightInd/>
        <w:spacing w:afterLines="50"/>
        <w:jc w:val="left"/>
        <w:outlineLvl w:val="0"/>
        <w:rPr>
          <w:rFonts w:hint="default"/>
          <w:color w:val="000000" w:themeColor="text1"/>
          <w:highlight w:val="none"/>
        </w:rPr>
      </w:pPr>
      <w:bookmarkStart w:id="20" w:name="_Toc6307"/>
      <w:bookmarkStart w:id="21" w:name="_Toc2347"/>
      <w:r>
        <w:rPr>
          <w:rFonts w:hint="default" w:ascii="Times New Roman" w:hAnsi="Times New Roman" w:eastAsiaTheme="minorEastAsia"/>
          <w:b/>
          <w:color w:val="000000" w:themeColor="text1"/>
          <w:highlight w:val="none"/>
        </w:rPr>
        <w:t>附图2  建设项目周边环境图</w:t>
      </w:r>
      <w:bookmarkEnd w:id="20"/>
      <w:bookmarkEnd w:id="21"/>
    </w:p>
    <w:tbl>
      <w:tblPr>
        <w:tblStyle w:val="5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3"/>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eastAsia="zh-CN"/>
              </w:rPr>
              <w:drawing>
                <wp:inline distT="0" distB="0" distL="114300" distR="114300">
                  <wp:extent cx="2780665" cy="2088515"/>
                  <wp:effectExtent l="0" t="0" r="635" b="6985"/>
                  <wp:docPr id="28" name="图片 28" descr="东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东侧"/>
                          <pic:cNvPicPr>
                            <a:picLocks noChangeAspect="1"/>
                          </pic:cNvPicPr>
                        </pic:nvPicPr>
                        <pic:blipFill>
                          <a:blip r:embed="rId32"/>
                          <a:stretch>
                            <a:fillRect/>
                          </a:stretch>
                        </pic:blipFill>
                        <pic:spPr>
                          <a:xfrm>
                            <a:off x="0" y="0"/>
                            <a:ext cx="2780665" cy="2088515"/>
                          </a:xfrm>
                          <a:prstGeom prst="rect">
                            <a:avLst/>
                          </a:prstGeom>
                        </pic:spPr>
                      </pic:pic>
                    </a:graphicData>
                  </a:graphic>
                </wp:inline>
              </w:drawing>
            </w:r>
          </w:p>
        </w:tc>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eastAsia="zh-CN"/>
              </w:rPr>
              <w:drawing>
                <wp:inline distT="0" distB="0" distL="114300" distR="114300">
                  <wp:extent cx="2779395" cy="2087880"/>
                  <wp:effectExtent l="0" t="0" r="1905" b="7620"/>
                  <wp:docPr id="29" name="图片 29" descr="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南侧"/>
                          <pic:cNvPicPr>
                            <a:picLocks noChangeAspect="1"/>
                          </pic:cNvPicPr>
                        </pic:nvPicPr>
                        <pic:blipFill>
                          <a:blip r:embed="rId33"/>
                          <a:stretch>
                            <a:fillRect/>
                          </a:stretch>
                        </pic:blipFill>
                        <pic:spPr>
                          <a:xfrm>
                            <a:off x="0" y="0"/>
                            <a:ext cx="2779395" cy="20878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val="en-US" w:eastAsia="zh-CN"/>
              </w:rPr>
              <w:t>东侧（华北小区）</w:t>
            </w:r>
          </w:p>
        </w:tc>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Theme="minorEastAsia"/>
                <w:b/>
                <w:color w:val="000000" w:themeColor="text1"/>
                <w:szCs w:val="20"/>
                <w:highlight w:val="none"/>
                <w:lang w:val="en-US" w:eastAsia="zh-CN"/>
              </w:rPr>
            </w:pPr>
            <w:r>
              <w:rPr>
                <w:rFonts w:hint="eastAsia" w:eastAsiaTheme="minorEastAsia"/>
                <w:b/>
                <w:color w:val="000000" w:themeColor="text1"/>
                <w:szCs w:val="20"/>
                <w:highlight w:val="none"/>
                <w:lang w:val="en-US" w:eastAsia="zh-CN"/>
              </w:rPr>
              <w:t>南侧（隔东直路为百盛购物中心）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eastAsia="zh-CN"/>
              </w:rPr>
              <w:drawing>
                <wp:inline distT="0" distB="0" distL="114300" distR="114300">
                  <wp:extent cx="2779395" cy="2087880"/>
                  <wp:effectExtent l="0" t="0" r="1905" b="7620"/>
                  <wp:docPr id="30" name="图片 30" descr="西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西侧"/>
                          <pic:cNvPicPr>
                            <a:picLocks noChangeAspect="1"/>
                          </pic:cNvPicPr>
                        </pic:nvPicPr>
                        <pic:blipFill>
                          <a:blip r:embed="rId34"/>
                          <a:stretch>
                            <a:fillRect/>
                          </a:stretch>
                        </pic:blipFill>
                        <pic:spPr>
                          <a:xfrm>
                            <a:off x="0" y="0"/>
                            <a:ext cx="2779395" cy="2087880"/>
                          </a:xfrm>
                          <a:prstGeom prst="rect">
                            <a:avLst/>
                          </a:prstGeom>
                        </pic:spPr>
                      </pic:pic>
                    </a:graphicData>
                  </a:graphic>
                </wp:inline>
              </w:drawing>
            </w:r>
          </w:p>
        </w:tc>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eastAsia="zh-CN"/>
              </w:rPr>
              <w:drawing>
                <wp:inline distT="0" distB="0" distL="114300" distR="114300">
                  <wp:extent cx="2779395" cy="2087880"/>
                  <wp:effectExtent l="0" t="0" r="1905" b="7620"/>
                  <wp:docPr id="38" name="图片 38" descr="北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北侧"/>
                          <pic:cNvPicPr>
                            <a:picLocks noChangeAspect="1"/>
                          </pic:cNvPicPr>
                        </pic:nvPicPr>
                        <pic:blipFill>
                          <a:blip r:embed="rId35"/>
                          <a:stretch>
                            <a:fillRect/>
                          </a:stretch>
                        </pic:blipFill>
                        <pic:spPr>
                          <a:xfrm>
                            <a:off x="0" y="0"/>
                            <a:ext cx="2779395" cy="20878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Theme="minorEastAsia"/>
                <w:b/>
                <w:color w:val="000000" w:themeColor="text1"/>
                <w:szCs w:val="20"/>
                <w:highlight w:val="none"/>
                <w:lang w:eastAsia="zh-CN"/>
              </w:rPr>
            </w:pPr>
            <w:r>
              <w:rPr>
                <w:rFonts w:hint="eastAsia" w:eastAsiaTheme="minorEastAsia"/>
                <w:b/>
                <w:color w:val="000000" w:themeColor="text1"/>
                <w:szCs w:val="20"/>
                <w:highlight w:val="none"/>
                <w:lang w:val="en-US" w:eastAsia="zh-CN"/>
              </w:rPr>
              <w:t>西侧（新滨街中石油）</w:t>
            </w:r>
          </w:p>
        </w:tc>
        <w:tc>
          <w:tcPr>
            <w:tcW w:w="6968" w:type="dxa"/>
            <w:tcBorders>
              <w:tl2br w:val="nil"/>
              <w:tr2bl w:val="nil"/>
            </w:tcBorders>
          </w:tcPr>
          <w:p>
            <w:pPr>
              <w:pStyle w:val="7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Theme="minorEastAsia"/>
                <w:b/>
                <w:color w:val="000000" w:themeColor="text1"/>
                <w:szCs w:val="20"/>
                <w:highlight w:val="none"/>
                <w:lang w:val="en-US" w:eastAsia="zh-CN"/>
              </w:rPr>
            </w:pPr>
            <w:r>
              <w:rPr>
                <w:rFonts w:hint="eastAsia" w:eastAsiaTheme="minorEastAsia"/>
                <w:b/>
                <w:color w:val="000000" w:themeColor="text1"/>
                <w:szCs w:val="20"/>
                <w:highlight w:val="none"/>
                <w:lang w:val="en-US" w:eastAsia="zh-CN"/>
              </w:rPr>
              <w:t>北侧（隔新滨街为黎华小区）</w:t>
            </w:r>
          </w:p>
        </w:tc>
      </w:tr>
    </w:tbl>
    <w:p>
      <w:pPr>
        <w:pStyle w:val="18"/>
        <w:ind w:left="422" w:hanging="422"/>
        <w:rPr>
          <w:rFonts w:eastAsiaTheme="minorEastAsia"/>
          <w:b/>
          <w:color w:val="000000" w:themeColor="text1"/>
          <w:highlight w:val="red"/>
        </w:rPr>
      </w:pPr>
    </w:p>
    <w:p>
      <w:pPr>
        <w:pStyle w:val="19"/>
        <w:ind w:firstLine="480"/>
        <w:rPr>
          <w:color w:val="000000" w:themeColor="text1"/>
          <w:highlight w:val="red"/>
        </w:rPr>
        <w:sectPr>
          <w:footerReference r:id="rId20" w:type="default"/>
          <w:pgSz w:w="11907" w:h="16839"/>
          <w:pgMar w:top="1418" w:right="1418" w:bottom="1701" w:left="1418" w:header="992" w:footer="992" w:gutter="0"/>
          <w:pgBorders>
            <w:top w:val="none" w:sz="0" w:space="0"/>
            <w:left w:val="none" w:sz="0" w:space="0"/>
            <w:bottom w:val="none" w:sz="0" w:space="0"/>
            <w:right w:val="none" w:sz="0" w:space="0"/>
          </w:pgBorders>
          <w:cols w:space="720" w:num="1"/>
          <w:docGrid w:linePitch="326" w:charSpace="0"/>
        </w:sectPr>
      </w:pPr>
    </w:p>
    <w:p>
      <w:pPr>
        <w:pStyle w:val="64"/>
        <w:autoSpaceDE/>
        <w:autoSpaceDN/>
        <w:adjustRightInd/>
        <w:spacing w:line="360" w:lineRule="auto"/>
        <w:jc w:val="left"/>
        <w:outlineLvl w:val="0"/>
        <w:rPr>
          <w:rStyle w:val="63"/>
          <w:rFonts w:hint="default" w:ascii="Times New Roman" w:hAnsi="Times New Roman"/>
          <w:color w:val="000000" w:themeColor="text1"/>
          <w:kern w:val="2"/>
          <w:highlight w:val="none"/>
        </w:rPr>
      </w:pPr>
      <w:bookmarkStart w:id="22" w:name="_Toc6922"/>
      <w:bookmarkStart w:id="23" w:name="_Toc4799"/>
      <w:r>
        <w:rPr>
          <w:rFonts w:hint="default" w:ascii="Times New Roman" w:hAnsi="Times New Roman" w:eastAsiaTheme="minorEastAsia"/>
          <w:b/>
          <w:color w:val="000000" w:themeColor="text1"/>
          <w:szCs w:val="24"/>
          <w:highlight w:val="none"/>
        </w:rPr>
        <w:t>附图3  项目平面布局图</w:t>
      </w:r>
      <w:bookmarkEnd w:id="22"/>
      <w:bookmarkEnd w:id="23"/>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highlight w:val="none"/>
          <w:lang w:eastAsia="zh-CN"/>
        </w:rPr>
      </w:pPr>
      <w:r>
        <w:rPr>
          <w:sz w:val="24"/>
        </w:rPr>
        <w:pict>
          <v:shape id="_x0000_s2321" o:spid="_x0000_s2321" o:spt="202" type="#_x0000_t202" style="position:absolute;left:0pt;margin-left:257.35pt;margin-top:225.5pt;height:19.1pt;width:45.9pt;z-index:25167052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宋体"/>
                      <w:b/>
                      <w:bCs/>
                      <w:color w:val="FF0000"/>
                      <w:sz w:val="18"/>
                      <w:szCs w:val="18"/>
                      <w:highlight w:val="none"/>
                      <w:lang w:val="en-US" w:eastAsia="zh-CN"/>
                    </w:rPr>
                  </w:pPr>
                  <w:r>
                    <w:rPr>
                      <w:rFonts w:hint="eastAsia"/>
                      <w:b/>
                      <w:bCs/>
                      <w:color w:val="FF0000"/>
                      <w:sz w:val="18"/>
                      <w:szCs w:val="18"/>
                      <w:highlight w:val="none"/>
                      <w:lang w:val="en-US" w:eastAsia="zh-CN"/>
                    </w:rPr>
                    <w:t>DA001</w:t>
                  </w:r>
                </w:p>
              </w:txbxContent>
            </v:textbox>
          </v:shape>
        </w:pict>
      </w:r>
      <w:r>
        <w:rPr>
          <w:sz w:val="24"/>
        </w:rPr>
        <w:pict>
          <v:shape id="_x0000_s2319" o:spid="_x0000_s2319" o:spt="23" type="#_x0000_t23" style="position:absolute;left:0pt;margin-left:257.25pt;margin-top:231.95pt;height:5.95pt;width:5.95pt;z-index:251670528;mso-width-relative:page;mso-height-relative:page;" filled="f" stroked="t" coordsize="21600,21600" adj="5400">
            <v:path/>
            <v:fill on="f" focussize="0,0"/>
            <v:stroke color="#FF0000"/>
            <v:imagedata o:title=""/>
            <o:lock v:ext="edit" aspectratio="f"/>
          </v:shape>
        </w:pict>
      </w:r>
      <w:r>
        <w:rPr>
          <w:sz w:val="24"/>
        </w:rPr>
        <w:pict>
          <v:shape id="_x0000_s2322" o:spid="_x0000_s2322" o:spt="202" type="#_x0000_t202" style="position:absolute;left:0pt;margin-left:216.6pt;margin-top:227.5pt;height:19.1pt;width:45.9pt;z-index:251675648;mso-width-relative:page;mso-height-relative:page;" filled="f" stroked="f" coordsize="21600,21600">
            <v:path/>
            <v:fill on="f" focussize="0,0"/>
            <v:stroke on="f"/>
            <v:imagedata o:title=""/>
            <o:lock v:ext="edit" aspectratio="f"/>
            <v:textbox>
              <w:txbxContent>
                <w:p>
                  <w:pPr>
                    <w:ind w:left="0" w:leftChars="0" w:firstLine="0" w:firstLineChars="0"/>
                    <w:rPr>
                      <w:rFonts w:hint="eastAsia" w:eastAsia="宋体"/>
                      <w:b/>
                      <w:bCs/>
                      <w:color w:val="FF0000"/>
                      <w:sz w:val="18"/>
                      <w:szCs w:val="18"/>
                      <w:highlight w:val="none"/>
                      <w:lang w:val="en-US" w:eastAsia="zh-CN"/>
                    </w:rPr>
                  </w:pPr>
                  <w:r>
                    <w:rPr>
                      <w:rFonts w:hint="eastAsia"/>
                      <w:b/>
                      <w:bCs/>
                      <w:color w:val="FF0000"/>
                      <w:sz w:val="18"/>
                      <w:szCs w:val="18"/>
                      <w:highlight w:val="none"/>
                      <w:lang w:val="en-US" w:eastAsia="zh-CN"/>
                    </w:rPr>
                    <w:t>DA002</w:t>
                  </w:r>
                </w:p>
              </w:txbxContent>
            </v:textbox>
          </v:shape>
        </w:pict>
      </w:r>
      <w:r>
        <w:rPr>
          <w:rFonts w:hint="eastAsia" w:eastAsia="宋体"/>
          <w:color w:val="000000" w:themeColor="text1"/>
          <w:highlight w:val="none"/>
          <w:lang w:eastAsia="zh-CN"/>
        </w:rPr>
        <w:drawing>
          <wp:inline distT="0" distB="0" distL="114300" distR="114300">
            <wp:extent cx="7422515" cy="5248275"/>
            <wp:effectExtent l="0" t="0" r="6985" b="9525"/>
            <wp:docPr id="20" name="图片 20" descr="项目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项目平面布置图"/>
                    <pic:cNvPicPr>
                      <a:picLocks noChangeAspect="1"/>
                    </pic:cNvPicPr>
                  </pic:nvPicPr>
                  <pic:blipFill>
                    <a:blip r:embed="rId36"/>
                    <a:stretch>
                      <a:fillRect/>
                    </a:stretch>
                  </pic:blipFill>
                  <pic:spPr>
                    <a:xfrm>
                      <a:off x="0" y="0"/>
                      <a:ext cx="7422515" cy="5248275"/>
                    </a:xfrm>
                    <a:prstGeom prst="rect">
                      <a:avLst/>
                    </a:prstGeom>
                  </pic:spPr>
                </pic:pic>
              </a:graphicData>
            </a:graphic>
          </wp:inline>
        </w:drawing>
      </w:r>
      <w:r>
        <w:rPr>
          <w:sz w:val="24"/>
        </w:rPr>
        <w:pict>
          <v:shape id="_x0000_s2323" o:spid="_x0000_s2323" o:spt="23" type="#_x0000_t23" style="position:absolute;left:0pt;margin-left:215pt;margin-top:233.3pt;height:5.95pt;width:5.95pt;z-index:251676672;mso-width-relative:page;mso-height-relative:page;" filled="f" stroked="t" coordsize="21600,21600" adj="5400">
            <v:path/>
            <v:fill on="f" focussize="0,0"/>
            <v:stroke color="#FF0000"/>
            <v:imagedata o:title=""/>
            <o:lock v:ext="edit" aspectratio="f"/>
          </v:shape>
        </w:pict>
      </w:r>
    </w:p>
    <w:p>
      <w:pPr>
        <w:pStyle w:val="64"/>
        <w:spacing w:line="240" w:lineRule="auto"/>
        <w:jc w:val="both"/>
        <w:rPr>
          <w:color w:val="000000" w:themeColor="text1"/>
          <w:highlight w:val="red"/>
        </w:rPr>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35695" cy="4267200"/>
            <wp:effectExtent l="0" t="0" r="8255" b="0"/>
            <wp:docPr id="8" name="图片 8" descr="E:/19、20哈尔滨市道外区太平人民医院改扩建项目（环评）（验收）2024.02.01/附图附件/平面图/门诊住院楼/0.jp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9、20哈尔滨市道外区太平人民医院改扩建项目（环评）（验收）2024.02.01/附图附件/平面图/门诊住院楼/0.jpg0"/>
                    <pic:cNvPicPr>
                      <a:picLocks noChangeAspect="1"/>
                    </pic:cNvPicPr>
                  </pic:nvPicPr>
                  <pic:blipFill>
                    <a:blip r:embed="rId37"/>
                    <a:srcRect l="3589" t="17320" r="2531" b="17836"/>
                    <a:stretch>
                      <a:fillRect/>
                    </a:stretch>
                  </pic:blipFill>
                  <pic:spPr>
                    <a:xfrm>
                      <a:off x="0" y="0"/>
                      <a:ext cx="8735695" cy="426720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16" name="图片 16" descr="C:/Users/Administrator/Desktop/19、20哈尔滨市道外区太平人民医院改扩建项目（环评）（验收）2024.02.01/附图附件/平面图/门诊住院楼/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19、20哈尔滨市道外区太平人民医院改扩建项目（环评）（验收）2024.02.01/附图附件/平面图/门诊住院楼/1.jpg1"/>
                    <pic:cNvPicPr>
                      <a:picLocks noChangeAspect="1"/>
                    </pic:cNvPicPr>
                  </pic:nvPicPr>
                  <pic:blipFill>
                    <a:blip r:embed="rId38"/>
                    <a:srcRect t="2619" b="2619"/>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36" name="图片 36" descr="C:/Users/Administrator/Desktop/19、20哈尔滨市道外区太平人民医院改扩建项目（环评）（验收）2024.02.01/附图附件/平面图/门诊住院楼/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19、20哈尔滨市道外区太平人民医院改扩建项目（环评）（验收）2024.02.01/附图附件/平面图/门诊住院楼/2.jpg2"/>
                    <pic:cNvPicPr>
                      <a:picLocks noChangeAspect="1"/>
                    </pic:cNvPicPr>
                  </pic:nvPicPr>
                  <pic:blipFill>
                    <a:blip r:embed="rId39"/>
                    <a:srcRect t="186" b="186"/>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37" name="图片 37" descr="C:/Users/Administrator/Desktop/19、20哈尔滨市道外区太平人民医院改扩建项目（环评）（验收）2024.02.01/附图附件/平面图/门诊住院楼/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19、20哈尔滨市道外区太平人民医院改扩建项目（环评）（验收）2024.02.01/附图附件/平面图/门诊住院楼/3.jpg3"/>
                    <pic:cNvPicPr>
                      <a:picLocks noChangeAspect="1"/>
                    </pic:cNvPicPr>
                  </pic:nvPicPr>
                  <pic:blipFill>
                    <a:blip r:embed="rId40"/>
                    <a:srcRect t="638" b="638"/>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40" name="图片 40" descr="C:/Users/Administrator/Desktop/19、20哈尔滨市道外区太平人民医院改扩建项目（环评）（验收）2024.02.01/附图附件/平面图/门诊住院楼/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19、20哈尔滨市道外区太平人民医院改扩建项目（环评）（验收）2024.02.01/附图附件/平面图/门诊住院楼/4.jpg4"/>
                    <pic:cNvPicPr>
                      <a:picLocks noChangeAspect="1"/>
                    </pic:cNvPicPr>
                  </pic:nvPicPr>
                  <pic:blipFill>
                    <a:blip r:embed="rId41"/>
                    <a:srcRect l="190" r="190"/>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41" name="图片 41" descr="C:/Users/Administrator/Desktop/19、20哈尔滨市道外区太平人民医院改扩建项目（环评）（验收）2024.02.01/附图附件/平面图/门诊住院楼/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19、20哈尔滨市道外区太平人民医院改扩建项目（环评）（验收）2024.02.01/附图附件/平面图/门诊住院楼/5.jpg5"/>
                    <pic:cNvPicPr>
                      <a:picLocks noChangeAspect="1"/>
                    </pic:cNvPicPr>
                  </pic:nvPicPr>
                  <pic:blipFill>
                    <a:blip r:embed="rId42"/>
                    <a:srcRect t="4" b="4"/>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4580" cy="4352290"/>
            <wp:effectExtent l="0" t="0" r="1270" b="10160"/>
            <wp:docPr id="43" name="图片 43" descr="C:/Users/Administrator/Desktop/19、20哈尔滨市道外区太平人民医院改扩建项目（环评）（验收）2024.02.01/附图附件/平面图/门诊住院楼/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19、20哈尔滨市道外区太平人民医院改扩建项目（环评）（验收）2024.02.01/附图附件/平面图/门诊住院楼/6.jpg6"/>
                    <pic:cNvPicPr>
                      <a:picLocks noChangeAspect="1"/>
                    </pic:cNvPicPr>
                  </pic:nvPicPr>
                  <pic:blipFill>
                    <a:blip r:embed="rId43"/>
                    <a:srcRect t="357" b="357"/>
                    <a:stretch>
                      <a:fillRect/>
                    </a:stretch>
                  </pic:blipFill>
                  <pic:spPr>
                    <a:xfrm>
                      <a:off x="0" y="0"/>
                      <a:ext cx="8704580" cy="435229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7692390" cy="5434330"/>
            <wp:effectExtent l="0" t="0" r="0" b="0"/>
            <wp:docPr id="49" name="图片 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0"/>
                    <pic:cNvPicPr>
                      <a:picLocks noChangeAspect="1"/>
                    </pic:cNvPicPr>
                  </pic:nvPicPr>
                  <pic:blipFill>
                    <a:blip r:embed="rId44"/>
                    <a:srcRect t="3564" b="2008"/>
                    <a:stretch>
                      <a:fillRect/>
                    </a:stretch>
                  </pic:blipFill>
                  <pic:spPr>
                    <a:xfrm>
                      <a:off x="0" y="0"/>
                      <a:ext cx="7692390" cy="543433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6466840" cy="5456555"/>
            <wp:effectExtent l="0" t="0" r="10160" b="10795"/>
            <wp:docPr id="55" name="图片 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
                    <pic:cNvPicPr>
                      <a:picLocks noChangeAspect="1"/>
                    </pic:cNvPicPr>
                  </pic:nvPicPr>
                  <pic:blipFill>
                    <a:blip r:embed="rId45"/>
                    <a:srcRect t="1555" b="1423"/>
                    <a:stretch>
                      <a:fillRect/>
                    </a:stretch>
                  </pic:blipFill>
                  <pic:spPr>
                    <a:xfrm>
                      <a:off x="0" y="0"/>
                      <a:ext cx="6466840" cy="5456555"/>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6762750" cy="5512435"/>
            <wp:effectExtent l="0" t="0" r="0" b="0"/>
            <wp:docPr id="57" name="图片 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
                    <pic:cNvPicPr>
                      <a:picLocks noChangeAspect="1"/>
                    </pic:cNvPicPr>
                  </pic:nvPicPr>
                  <pic:blipFill>
                    <a:blip r:embed="rId46"/>
                    <a:srcRect t="2403" b="1896"/>
                    <a:stretch>
                      <a:fillRect/>
                    </a:stretch>
                  </pic:blipFill>
                  <pic:spPr>
                    <a:xfrm>
                      <a:off x="0" y="0"/>
                      <a:ext cx="6762750" cy="5512435"/>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6227445" cy="5547995"/>
            <wp:effectExtent l="0" t="0" r="0" b="0"/>
            <wp:docPr id="59" name="图片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
                    <pic:cNvPicPr>
                      <a:picLocks noChangeAspect="1"/>
                    </pic:cNvPicPr>
                  </pic:nvPicPr>
                  <pic:blipFill>
                    <a:blip r:embed="rId47"/>
                    <a:srcRect t="1898" b="1710"/>
                    <a:stretch>
                      <a:fillRect/>
                    </a:stretch>
                  </pic:blipFill>
                  <pic:spPr>
                    <a:xfrm>
                      <a:off x="0" y="0"/>
                      <a:ext cx="6227445" cy="5547995"/>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6517640" cy="5578475"/>
            <wp:effectExtent l="0" t="0" r="0" b="0"/>
            <wp:docPr id="53" name="图片 5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
                    <pic:cNvPicPr>
                      <a:picLocks noChangeAspect="1"/>
                    </pic:cNvPicPr>
                  </pic:nvPicPr>
                  <pic:blipFill>
                    <a:blip r:embed="rId48"/>
                    <a:srcRect t="1963" b="1136"/>
                    <a:stretch>
                      <a:fillRect/>
                    </a:stretch>
                  </pic:blipFill>
                  <pic:spPr>
                    <a:xfrm>
                      <a:off x="0" y="0"/>
                      <a:ext cx="6517640" cy="5578475"/>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10295" cy="5558155"/>
            <wp:effectExtent l="0" t="0" r="14605" b="4445"/>
            <wp:docPr id="60" name="图片 60" descr="设备间改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设备间改造"/>
                    <pic:cNvPicPr>
                      <a:picLocks noChangeAspect="1"/>
                    </pic:cNvPicPr>
                  </pic:nvPicPr>
                  <pic:blipFill>
                    <a:blip r:embed="rId49"/>
                    <a:stretch>
                      <a:fillRect/>
                    </a:stretch>
                  </pic:blipFill>
                  <pic:spPr>
                    <a:xfrm>
                      <a:off x="0" y="0"/>
                      <a:ext cx="8710295" cy="5558155"/>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spacing w:line="240" w:lineRule="auto"/>
        <w:jc w:val="center"/>
        <w:rPr>
          <w:rFonts w:hint="eastAsia" w:eastAsia="宋体"/>
          <w:color w:val="000000" w:themeColor="text1"/>
          <w:highlight w:val="none"/>
          <w:lang w:eastAsia="zh-CN"/>
        </w:rPr>
      </w:pPr>
      <w:r>
        <w:rPr>
          <w:rFonts w:hint="eastAsia" w:eastAsia="宋体"/>
          <w:color w:val="000000" w:themeColor="text1"/>
          <w:highlight w:val="none"/>
          <w:lang w:eastAsia="zh-CN"/>
        </w:rPr>
        <w:drawing>
          <wp:inline distT="0" distB="0" distL="114300" distR="114300">
            <wp:extent cx="8709025" cy="3496310"/>
            <wp:effectExtent l="0" t="0" r="15875" b="8890"/>
            <wp:docPr id="62" name="图片 62" descr="原医院检验科（办公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原医院检验科（办公区）"/>
                    <pic:cNvPicPr>
                      <a:picLocks noChangeAspect="1"/>
                    </pic:cNvPicPr>
                  </pic:nvPicPr>
                  <pic:blipFill>
                    <a:blip r:embed="rId50"/>
                    <a:stretch>
                      <a:fillRect/>
                    </a:stretch>
                  </pic:blipFill>
                  <pic:spPr>
                    <a:xfrm>
                      <a:off x="0" y="0"/>
                      <a:ext cx="8709025" cy="3496310"/>
                    </a:xfrm>
                    <a:prstGeom prst="rect">
                      <a:avLst/>
                    </a:prstGeom>
                  </pic:spPr>
                </pic:pic>
              </a:graphicData>
            </a:graphic>
          </wp:inline>
        </w:drawing>
      </w:r>
    </w:p>
    <w:p>
      <w:pPr>
        <w:ind w:left="0" w:leftChars="0" w:firstLine="0" w:firstLineChars="0"/>
        <w:rPr>
          <w:rFonts w:hint="eastAsia"/>
          <w:lang w:eastAsia="zh-CN"/>
        </w:rPr>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8396605" cy="4610100"/>
            <wp:effectExtent l="0" t="0" r="4445" b="0"/>
            <wp:docPr id="7" name="图片 7" descr="污水处理池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污水处理池平面布置图"/>
                    <pic:cNvPicPr>
                      <a:picLocks noChangeAspect="1"/>
                    </pic:cNvPicPr>
                  </pic:nvPicPr>
                  <pic:blipFill>
                    <a:blip r:embed="rId51"/>
                    <a:srcRect l="1982" t="14355" r="4135" b="12755"/>
                    <a:stretch>
                      <a:fillRect/>
                    </a:stretch>
                  </pic:blipFill>
                  <pic:spPr>
                    <a:xfrm>
                      <a:off x="0" y="0"/>
                      <a:ext cx="8396605" cy="4610100"/>
                    </a:xfrm>
                    <a:prstGeom prst="rect">
                      <a:avLst/>
                    </a:prstGeom>
                  </pic:spPr>
                </pic:pic>
              </a:graphicData>
            </a:graphic>
          </wp:inline>
        </w:drawing>
      </w:r>
    </w:p>
    <w:p>
      <w:pPr>
        <w:ind w:left="0" w:leftChars="0" w:firstLine="0" w:firstLineChars="0"/>
      </w:pPr>
    </w:p>
    <w:p>
      <w:pPr>
        <w:ind w:left="0" w:leftChars="0" w:firstLine="0" w:firstLineChars="0"/>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64"/>
        <w:autoSpaceDE/>
        <w:autoSpaceDN/>
        <w:adjustRightInd/>
        <w:spacing w:line="360" w:lineRule="auto"/>
        <w:jc w:val="left"/>
        <w:outlineLvl w:val="0"/>
        <w:rPr>
          <w:rFonts w:hint="eastAsia" w:ascii="Times New Roman" w:hAnsi="Times New Roman" w:eastAsiaTheme="minorEastAsia"/>
          <w:b/>
          <w:color w:val="000000" w:themeColor="text1"/>
          <w:szCs w:val="24"/>
          <w:highlight w:val="none"/>
          <w:lang w:val="en-US" w:eastAsia="zh-CN"/>
        </w:rPr>
      </w:pPr>
      <w:r>
        <w:rPr>
          <w:rFonts w:hint="eastAsia" w:ascii="Times New Roman" w:hAnsi="Times New Roman" w:eastAsiaTheme="minorEastAsia"/>
          <w:b/>
          <w:color w:val="000000" w:themeColor="text1"/>
          <w:szCs w:val="24"/>
          <w:highlight w:val="none"/>
          <w:lang w:val="en-US" w:eastAsia="zh-CN"/>
        </w:rPr>
        <w:t>附图4  哈尔滨市环境管控单元分布图</w:t>
      </w:r>
    </w:p>
    <w:p>
      <w:pPr>
        <w:pStyle w:val="19"/>
        <w:numPr>
          <w:ilvl w:val="0"/>
          <w:numId w:val="0"/>
        </w:numPr>
        <w:ind w:leftChars="200"/>
        <w:jc w:val="center"/>
        <w:rPr>
          <w:rFonts w:hint="eastAsia" w:eastAsia="宋体"/>
          <w:color w:val="000000" w:themeColor="text1"/>
          <w:highlight w:val="red"/>
          <w:lang w:val="en-US" w:eastAsia="zh-CN" w:bidi="ar-SA"/>
        </w:rPr>
      </w:pPr>
      <w:r>
        <w:rPr>
          <w:color w:val="000000" w:themeColor="text1"/>
          <w:sz w:val="24"/>
          <w:highlight w:val="red"/>
        </w:rPr>
        <w:pict>
          <v:shape id="_x0000_s2314" o:spid="_x0000_s2314" o:spt="61" type="#_x0000_t61" style="position:absolute;left:0pt;margin-left:191.8pt;margin-top:119.9pt;height:22.65pt;width:75.8pt;z-index:251673600;mso-width-relative:page;mso-height-relative:page;" filled="f" stroked="t" coordsize="21600,21600" adj="-184,36286">
            <v:path/>
            <v:fill on="f" focussize="0,0"/>
            <v:stroke color="#FF0000" joinstyle="miter"/>
            <v:imagedata o:title=""/>
            <o:lock v:ext="edit" aspectratio="f"/>
            <v:textbox>
              <w:txbxContent>
                <w:p>
                  <w:pPr>
                    <w:ind w:left="0" w:leftChars="0" w:firstLine="0" w:firstLineChars="0"/>
                    <w:rPr>
                      <w:rFonts w:hint="default" w:eastAsia="宋体"/>
                      <w:lang w:val="en-US" w:eastAsia="zh-CN"/>
                    </w:rPr>
                  </w:pPr>
                  <w:r>
                    <w:rPr>
                      <w:rFonts w:hint="eastAsia"/>
                      <w:lang w:val="en-US" w:eastAsia="zh-CN"/>
                    </w:rPr>
                    <w:t>本项目位置</w:t>
                  </w:r>
                </w:p>
              </w:txbxContent>
            </v:textbox>
          </v:shape>
        </w:pict>
      </w:r>
      <w:r>
        <w:rPr>
          <w:color w:val="000000" w:themeColor="text1"/>
          <w:sz w:val="24"/>
          <w:highlight w:val="red"/>
        </w:rPr>
        <w:pict>
          <v:shape id="_x0000_s2315" o:spid="_x0000_s2315" o:spt="12" type="#_x0000_t12" style="position:absolute;left:0pt;margin-left:183.7pt;margin-top:154.8pt;height:8.2pt;width:10.8pt;z-index:251672576;mso-width-relative:page;mso-height-relative:page;" fillcolor="#FFFFFF" filled="t" stroked="t" coordsize="21600,21600">
            <v:path/>
            <v:fill type="gradient" on="t" color2="#FFFFFF" colors="0f #012D86;65536f #0E2557" focus="0%" focussize="0f,0f" focusposition="0f,0f" rotate="t">
              <o:fill type="gradientUnscaled" v:ext="backwardCompatible"/>
            </v:fill>
            <v:stroke color="#000000" joinstyle="miter"/>
            <v:imagedata o:title=""/>
            <o:lock v:ext="edit" aspectratio="f"/>
          </v:shape>
        </w:pict>
      </w:r>
      <w:r>
        <w:rPr>
          <w:rFonts w:hint="eastAsia" w:eastAsia="宋体"/>
          <w:color w:val="auto"/>
          <w:highlight w:val="none"/>
          <w:lang w:val="en-US" w:eastAsia="zh-CN" w:bidi="ar-SA"/>
        </w:rPr>
        <w:drawing>
          <wp:inline distT="0" distB="0" distL="114300" distR="114300">
            <wp:extent cx="7301865" cy="5159375"/>
            <wp:effectExtent l="0" t="0" r="13335" b="3175"/>
            <wp:docPr id="2" name="图片 2" descr="哈尔滨市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哈尔滨市环境管控单元分布图"/>
                    <pic:cNvPicPr>
                      <a:picLocks noChangeAspect="1"/>
                    </pic:cNvPicPr>
                  </pic:nvPicPr>
                  <pic:blipFill>
                    <a:blip r:embed="rId52"/>
                    <a:stretch>
                      <a:fillRect/>
                    </a:stretch>
                  </pic:blipFill>
                  <pic:spPr>
                    <a:xfrm>
                      <a:off x="0" y="0"/>
                      <a:ext cx="7301865" cy="5159375"/>
                    </a:xfrm>
                    <a:prstGeom prst="rect">
                      <a:avLst/>
                    </a:prstGeom>
                  </pic:spPr>
                </pic:pic>
              </a:graphicData>
            </a:graphic>
          </wp:inline>
        </w:drawing>
      </w:r>
    </w:p>
    <w:p>
      <w:pPr>
        <w:bidi w:val="0"/>
        <w:spacing w:line="240" w:lineRule="auto"/>
        <w:rPr>
          <w:lang w:val="en-US"/>
        </w:rPr>
      </w:pPr>
    </w:p>
    <w:p>
      <w:pPr>
        <w:bidi w:val="0"/>
        <w:spacing w:line="240" w:lineRule="auto"/>
        <w:rPr>
          <w:rFonts w:hint="eastAsia"/>
          <w:lang w:eastAsia="zh-CN"/>
        </w:rPr>
        <w:sectPr>
          <w:pgSz w:w="16839" w:h="11907" w:orient="landscape"/>
          <w:pgMar w:top="1418" w:right="1418" w:bottom="1418" w:left="1701" w:header="992" w:footer="992" w:gutter="0"/>
          <w:pgBorders>
            <w:top w:val="none" w:sz="0" w:space="0"/>
            <w:left w:val="none" w:sz="0" w:space="0"/>
            <w:bottom w:val="none" w:sz="0" w:space="0"/>
            <w:right w:val="none" w:sz="0" w:space="0"/>
          </w:pgBorders>
          <w:pgNumType w:fmt="decimal"/>
          <w:cols w:space="720" w:num="1"/>
          <w:docGrid w:linePitch="326" w:charSpace="0"/>
        </w:sectPr>
      </w:pP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eastAsia"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附件1  营业执照</w:t>
      </w:r>
    </w:p>
    <w:p>
      <w:pPr>
        <w:pStyle w:val="47"/>
        <w:jc w:val="center"/>
      </w:pPr>
      <w:r>
        <w:drawing>
          <wp:inline distT="0" distB="0" distL="114300" distR="114300">
            <wp:extent cx="6492875" cy="4646295"/>
            <wp:effectExtent l="0" t="0" r="3175" b="1905"/>
            <wp:docPr id="31" name="图片 1" descr="C:/Users/Administrator/Desktop/法人证书.jpg法人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Administrator/Desktop/法人证书.jpg法人证书"/>
                    <pic:cNvPicPr>
                      <a:picLocks noChangeAspect="1"/>
                    </pic:cNvPicPr>
                  </pic:nvPicPr>
                  <pic:blipFill>
                    <a:blip r:embed="rId53"/>
                    <a:srcRect l="196" r="196"/>
                    <a:stretch>
                      <a:fillRect/>
                    </a:stretch>
                  </pic:blipFill>
                  <pic:spPr>
                    <a:xfrm>
                      <a:off x="0" y="0"/>
                      <a:ext cx="6492875" cy="4646295"/>
                    </a:xfrm>
                    <a:prstGeom prst="rect">
                      <a:avLst/>
                    </a:prstGeom>
                    <a:noFill/>
                    <a:ln>
                      <a:noFill/>
                    </a:ln>
                  </pic:spPr>
                </pic:pic>
              </a:graphicData>
            </a:graphic>
          </wp:inline>
        </w:drawing>
      </w:r>
    </w:p>
    <w:p/>
    <w:p>
      <w:pPr>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eastAsia"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附件2  医疗机构许可证</w:t>
      </w:r>
    </w:p>
    <w:p>
      <w:pPr>
        <w:jc w:val="center"/>
        <w:rPr>
          <w:color w:val="000000" w:themeColor="text1"/>
          <w:highlight w:val="red"/>
        </w:rPr>
      </w:pPr>
      <w:r>
        <w:rPr>
          <w:rFonts w:hint="eastAsia" w:eastAsia="宋体"/>
          <w:lang w:eastAsia="zh-CN"/>
        </w:rPr>
        <w:drawing>
          <wp:inline distT="0" distB="0" distL="114300" distR="114300">
            <wp:extent cx="6942455" cy="4999990"/>
            <wp:effectExtent l="0" t="0" r="10795" b="10160"/>
            <wp:docPr id="39" name="图片 39" descr="医疗机构执业许可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医疗机构执业许可证1"/>
                    <pic:cNvPicPr>
                      <a:picLocks noChangeAspect="1"/>
                    </pic:cNvPicPr>
                  </pic:nvPicPr>
                  <pic:blipFill>
                    <a:blip r:embed="rId54"/>
                    <a:stretch>
                      <a:fillRect/>
                    </a:stretch>
                  </pic:blipFill>
                  <pic:spPr>
                    <a:xfrm>
                      <a:off x="0" y="0"/>
                      <a:ext cx="6942455" cy="4999990"/>
                    </a:xfrm>
                    <a:prstGeom prst="rect">
                      <a:avLst/>
                    </a:prstGeom>
                  </pic:spPr>
                </pic:pic>
              </a:graphicData>
            </a:graphic>
          </wp:inline>
        </w:drawing>
      </w:r>
    </w:p>
    <w:p>
      <w:pPr>
        <w:pStyle w:val="64"/>
        <w:keepNext w:val="0"/>
        <w:keepLines w:val="0"/>
        <w:pageBreakBefore w:val="0"/>
        <w:widowControl w:val="0"/>
        <w:kinsoku/>
        <w:wordWrap/>
        <w:overflowPunct/>
        <w:topLinePunct w:val="0"/>
        <w:autoSpaceDE w:val="0"/>
        <w:autoSpaceDN w:val="0"/>
        <w:bidi w:val="0"/>
        <w:adjustRightInd w:val="0"/>
        <w:snapToGrid w:val="0"/>
        <w:jc w:val="both"/>
        <w:textAlignment w:val="baseline"/>
        <w:rPr>
          <w:rFonts w:ascii="Times New Roman" w:hAnsi="Times New Roman"/>
          <w:color w:val="000000" w:themeColor="text1"/>
          <w:highlight w:val="red"/>
        </w:rPr>
        <w:sectPr>
          <w:pgSz w:w="16839" w:h="11907" w:orient="landscape"/>
          <w:pgMar w:top="1418" w:right="1418" w:bottom="1418" w:left="1701" w:header="992" w:footer="992" w:gutter="0"/>
          <w:pgBorders>
            <w:top w:val="none" w:sz="0" w:space="0"/>
            <w:left w:val="none" w:sz="0" w:space="0"/>
            <w:bottom w:val="none" w:sz="0" w:space="0"/>
            <w:right w:val="none" w:sz="0" w:space="0"/>
          </w:pgBorders>
          <w:cols w:space="720" w:num="1"/>
          <w:docGrid w:linePitch="326" w:charSpace="0"/>
        </w:sectPr>
      </w:pPr>
      <w:r>
        <w:rPr>
          <w:color w:val="000000" w:themeColor="text1"/>
          <w:sz w:val="24"/>
          <w:highlight w:val="red"/>
        </w:rPr>
        <w:pict>
          <v:line id="_x0000_s2201" o:spid="_x0000_s2201" o:spt="20" style="position:absolute;left:0pt;margin-left:202.25pt;margin-top:105.7pt;height:24.05pt;width:0.05pt;z-index:251663360;mso-width-relative:page;mso-height-relative:page;" fillcolor="#FFFFFF" filled="t" stroked="f" coordsize="21600,21600">
            <v:path arrowok="t"/>
            <v:fill on="t" color2="#FFFFFF" focussize="0,0"/>
            <v:stroke on="f" endarrow="open"/>
            <v:imagedata o:title=""/>
            <o:lock v:ext="edit" aspectratio="f"/>
          </v:line>
        </w:pict>
      </w:r>
      <w:r>
        <w:rPr>
          <w:color w:val="000000" w:themeColor="text1"/>
          <w:sz w:val="24"/>
          <w:highlight w:val="red"/>
        </w:rPr>
        <w:pict>
          <v:line id="_x0000_s2198" o:spid="_x0000_s2198" o:spt="20" style="position:absolute;left:0pt;margin-left:223.2pt;margin-top:91.1pt;height:14.2pt;width:0.05pt;z-index:251663360;mso-width-relative:page;mso-height-relative:page;" fillcolor="#FFFFFF" filled="t" stroked="f" coordsize="21600,21600">
            <v:path arrowok="t"/>
            <v:fill on="t" color2="#FFFFFF" focussize="0,0"/>
            <v:stroke on="f"/>
            <v:imagedata o:title=""/>
            <o:lock v:ext="edit" aspectratio="f"/>
          </v:line>
        </w:pict>
      </w: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eastAsia"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附件3  相关土地文件</w:t>
      </w:r>
    </w:p>
    <w:p>
      <w:pPr>
        <w:pStyle w:val="64"/>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eastAsia"/>
          <w:lang w:eastAsia="zh-CN"/>
        </w:rPr>
      </w:pPr>
      <w:r>
        <w:rPr>
          <w:color w:val="000000" w:themeColor="text1"/>
          <w:highlight w:val="none"/>
        </w:rPr>
        <w:drawing>
          <wp:inline distT="0" distB="0" distL="114300" distR="114300">
            <wp:extent cx="6814185" cy="4695825"/>
            <wp:effectExtent l="0" t="0" r="5715" b="9525"/>
            <wp:docPr id="21" name="图片 21" descr="项目选址意见书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项目选址意见书附图"/>
                    <pic:cNvPicPr>
                      <a:picLocks noChangeAspect="1"/>
                    </pic:cNvPicPr>
                  </pic:nvPicPr>
                  <pic:blipFill>
                    <a:blip r:embed="rId55"/>
                    <a:srcRect l="809" t="2088" r="996" b="2213"/>
                    <a:stretch>
                      <a:fillRect/>
                    </a:stretch>
                  </pic:blipFill>
                  <pic:spPr>
                    <a:xfrm>
                      <a:off x="0" y="0"/>
                      <a:ext cx="6814185" cy="4695825"/>
                    </a:xfrm>
                    <a:prstGeom prst="rect">
                      <a:avLst/>
                    </a:prstGeom>
                  </pic:spPr>
                </pic:pic>
              </a:graphicData>
            </a:graphic>
          </wp:inline>
        </w:drawing>
      </w:r>
    </w:p>
    <w:p>
      <w:pPr>
        <w:pStyle w:val="53"/>
        <w:rPr>
          <w:rFonts w:hint="eastAsia"/>
          <w:lang w:eastAsia="zh-CN"/>
        </w:rPr>
        <w:sectPr>
          <w:footerReference r:id="rId21" w:type="default"/>
          <w:pgSz w:w="16781" w:h="11850" w:orient="landscape"/>
          <w:pgMar w:top="1701" w:right="1418" w:bottom="1418" w:left="1418" w:header="567" w:footer="567" w:gutter="0"/>
          <w:pgBorders>
            <w:top w:val="none" w:sz="0" w:space="0"/>
            <w:left w:val="none" w:sz="0" w:space="0"/>
            <w:bottom w:val="none" w:sz="0" w:space="0"/>
            <w:right w:val="none" w:sz="0" w:space="0"/>
          </w:pgBorders>
          <w:cols w:space="720" w:num="1"/>
          <w:docGrid w:linePitch="326" w:charSpace="0"/>
        </w:sectPr>
      </w:pP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default"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w:t>
      </w:r>
      <w:r>
        <w:rPr>
          <w:rFonts w:hint="eastAsia" w:cs="Times New Roman" w:eastAsiaTheme="minorEastAsia"/>
          <w:b/>
          <w:color w:val="000000" w:themeColor="text1"/>
          <w:szCs w:val="24"/>
          <w:highlight w:val="none"/>
          <w:lang w:val="en-US" w:eastAsia="zh-CN"/>
        </w:rPr>
        <w:t>4</w:t>
      </w:r>
      <w:r>
        <w:rPr>
          <w:rFonts w:hint="eastAsia" w:ascii="Times New Roman" w:hAnsi="Times New Roman" w:cs="Times New Roman" w:eastAsiaTheme="minorEastAsia"/>
          <w:b/>
          <w:color w:val="000000" w:themeColor="text1"/>
          <w:szCs w:val="24"/>
          <w:highlight w:val="none"/>
          <w:lang w:val="en-US" w:eastAsia="zh-CN"/>
        </w:rPr>
        <w:t xml:space="preserve">  总量计算</w:t>
      </w:r>
    </w:p>
    <w:p>
      <w:pPr>
        <w:keepNext w:val="0"/>
        <w:keepLines w:val="0"/>
        <w:pageBreakBefore w:val="0"/>
        <w:widowControl w:val="0"/>
        <w:kinsoku/>
        <w:wordWrap/>
        <w:overflowPunct/>
        <w:topLinePunct w:val="0"/>
        <w:autoSpaceDE/>
        <w:autoSpaceDN/>
        <w:bidi w:val="0"/>
        <w:adjustRightInd/>
        <w:snapToGrid/>
        <w:spacing w:line="360" w:lineRule="auto"/>
        <w:ind w:firstLine="361" w:firstLineChars="150"/>
        <w:textAlignment w:val="auto"/>
        <w:rPr>
          <w:rFonts w:hint="default" w:ascii="Times New Roman" w:hAnsi="Times New Roman" w:eastAsia="宋体" w:cs="Times New Roman"/>
          <w:b/>
          <w:bCs/>
          <w:color w:val="000000" w:themeColor="text1"/>
          <w:sz w:val="24"/>
          <w:szCs w:val="24"/>
          <w:highlight w:val="none"/>
          <w:lang w:val="en-US" w:eastAsia="zh-CN"/>
        </w:rPr>
      </w:pPr>
      <w:r>
        <w:rPr>
          <w:rFonts w:hint="eastAsia" w:cs="Times New Roman"/>
          <w:b/>
          <w:bCs/>
          <w:color w:val="000000" w:themeColor="text1"/>
          <w:sz w:val="24"/>
          <w:szCs w:val="24"/>
          <w:highlight w:val="none"/>
          <w:lang w:val="en-US" w:eastAsia="zh-CN"/>
        </w:rPr>
        <w:t>1、废水</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rPr>
        <w:t>项目</w:t>
      </w:r>
      <w:r>
        <w:rPr>
          <w:rFonts w:hint="default" w:ascii="Times New Roman" w:hAnsi="Times New Roman" w:eastAsia="宋体" w:cs="Times New Roman"/>
          <w:color w:val="000000" w:themeColor="text1"/>
          <w:sz w:val="24"/>
          <w:szCs w:val="24"/>
          <w:highlight w:val="none"/>
          <w:lang w:eastAsia="zh-CN"/>
        </w:rPr>
        <w:t>医疗机构污水</w:t>
      </w:r>
      <w:r>
        <w:rPr>
          <w:rFonts w:hint="default" w:ascii="Times New Roman" w:hAnsi="Times New Roman" w:eastAsia="宋体" w:cs="Times New Roman"/>
          <w:color w:val="000000" w:themeColor="text1"/>
          <w:sz w:val="24"/>
          <w:szCs w:val="24"/>
          <w:highlight w:val="none"/>
        </w:rPr>
        <w:t>排放量为84.15</w:t>
      </w:r>
      <w:r>
        <w:rPr>
          <w:rFonts w:hint="default" w:ascii="Times New Roman" w:hAnsi="Times New Roman" w:cs="Times New Roman"/>
          <w:color w:val="000000" w:themeColor="text1"/>
          <w:sz w:val="24"/>
          <w:szCs w:val="20"/>
          <w:highlight w:val="none"/>
        </w:rPr>
        <w:t>m</w:t>
      </w:r>
      <w:r>
        <w:rPr>
          <w:rFonts w:hint="default" w:ascii="Times New Roman" w:hAnsi="Times New Roman" w:cs="Times New Roman"/>
          <w:color w:val="000000" w:themeColor="text1"/>
          <w:sz w:val="24"/>
          <w:szCs w:val="20"/>
          <w:highlight w:val="none"/>
          <w:vertAlign w:val="superscript"/>
        </w:rPr>
        <w:t>3</w:t>
      </w:r>
      <w:r>
        <w:rPr>
          <w:rFonts w:hint="default" w:ascii="Times New Roman" w:hAnsi="Times New Roman" w:cs="Times New Roman"/>
          <w:color w:val="000000" w:themeColor="text1"/>
          <w:sz w:val="24"/>
          <w:szCs w:val="20"/>
          <w:highlight w:val="none"/>
        </w:rPr>
        <w:t>/d</w:t>
      </w:r>
      <w:r>
        <w:rPr>
          <w:rFonts w:hint="eastAsia" w:ascii="Times New Roman" w:hAnsi="Times New Roman" w:cs="Times New Roman"/>
          <w:color w:val="000000" w:themeColor="text1"/>
          <w:sz w:val="24"/>
          <w:szCs w:val="20"/>
          <w:highlight w:val="none"/>
          <w:lang w:eastAsia="zh-CN"/>
        </w:rPr>
        <w:t>、30714.75</w:t>
      </w:r>
      <w:r>
        <w:rPr>
          <w:rFonts w:hint="default" w:ascii="Times New Roman" w:hAnsi="Times New Roman" w:cs="Times New Roman"/>
          <w:color w:val="000000" w:themeColor="text1"/>
          <w:sz w:val="24"/>
          <w:szCs w:val="20"/>
          <w:highlight w:val="none"/>
        </w:rPr>
        <w:t>m</w:t>
      </w:r>
      <w:r>
        <w:rPr>
          <w:rFonts w:hint="default" w:ascii="Times New Roman" w:hAnsi="Times New Roman" w:cs="Times New Roman"/>
          <w:color w:val="000000" w:themeColor="text1"/>
          <w:sz w:val="24"/>
          <w:szCs w:val="20"/>
          <w:highlight w:val="none"/>
          <w:vertAlign w:val="superscript"/>
        </w:rPr>
        <w:t>3</w:t>
      </w:r>
      <w:r>
        <w:rPr>
          <w:rFonts w:hint="default" w:ascii="Times New Roman" w:hAnsi="Times New Roman" w:cs="Times New Roman"/>
          <w:color w:val="000000" w:themeColor="text1"/>
          <w:sz w:val="24"/>
          <w:szCs w:val="20"/>
          <w:highlight w:val="none"/>
        </w:rPr>
        <w:t>/a</w:t>
      </w:r>
      <w:r>
        <w:rPr>
          <w:rFonts w:hint="eastAsia" w:cs="Times New Roman"/>
          <w:color w:val="000000" w:themeColor="text1"/>
          <w:sz w:val="24"/>
          <w:szCs w:val="20"/>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COD</w:t>
      </w:r>
      <w:r>
        <w:rPr>
          <w:rFonts w:hint="eastAsia" w:ascii="Times New Roman" w:hAnsi="Times New Roman" w:eastAsia="宋体" w:cs="Times New Roman"/>
          <w:color w:val="000000" w:themeColor="text1"/>
          <w:sz w:val="24"/>
          <w:szCs w:val="24"/>
          <w:highlight w:val="none"/>
          <w:vertAlign w:val="subscript"/>
          <w:lang w:val="en-US" w:eastAsia="zh-CN"/>
        </w:rPr>
        <w:t>预测</w:t>
      </w:r>
      <w:r>
        <w:rPr>
          <w:rFonts w:hint="default" w:ascii="Times New Roman" w:hAnsi="Times New Roman" w:eastAsia="宋体" w:cs="Times New Roman"/>
          <w:color w:val="000000" w:themeColor="text1"/>
          <w:sz w:val="24"/>
          <w:szCs w:val="24"/>
          <w:highlight w:val="none"/>
          <w:vertAlign w:val="subscript"/>
          <w:lang w:eastAsia="zh-CN"/>
        </w:rPr>
        <w:t>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废水排放量</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预测</w:t>
      </w:r>
      <w:r>
        <w:rPr>
          <w:rFonts w:hint="default" w:ascii="Times New Roman" w:hAnsi="Times New Roman" w:eastAsia="宋体" w:cs="Times New Roman"/>
          <w:color w:val="000000" w:themeColor="text1"/>
          <w:sz w:val="24"/>
          <w:szCs w:val="24"/>
          <w:highlight w:val="none"/>
          <w:lang w:eastAsia="zh-CN"/>
        </w:rPr>
        <w:t>排放</w:t>
      </w:r>
      <w:r>
        <w:rPr>
          <w:rFonts w:hint="eastAsia" w:cs="Times New Roman"/>
          <w:color w:val="000000" w:themeColor="text1"/>
          <w:sz w:val="24"/>
          <w:szCs w:val="24"/>
          <w:highlight w:val="none"/>
          <w:lang w:val="en-US" w:eastAsia="zh-CN"/>
        </w:rPr>
        <w:t>浓度</w:t>
      </w:r>
      <w:r>
        <w:rPr>
          <w:rFonts w:hint="default" w:ascii="Times New Roman" w:hAnsi="Times New Roman" w:eastAsia="宋体" w:cs="Times New Roman"/>
          <w:color w:val="000000" w:themeColor="text1"/>
          <w:sz w:val="24"/>
          <w:szCs w:val="24"/>
          <w:highlight w:val="none"/>
          <w:lang w:val="en-US" w:eastAsia="zh-CN"/>
        </w:rPr>
        <w:t>=30714.75</w:t>
      </w:r>
      <w:r>
        <w:rPr>
          <w:rFonts w:hint="default" w:ascii="Times New Roman" w:hAnsi="Times New Roman" w:eastAsia="宋体" w:cs="Times New Roman"/>
          <w:color w:val="000000" w:themeColor="text1"/>
          <w:sz w:val="24"/>
          <w:szCs w:val="24"/>
          <w:highlight w:val="none"/>
        </w:rPr>
        <w:t>m</w:t>
      </w:r>
      <w:r>
        <w:rPr>
          <w:rFonts w:hint="default" w:ascii="Times New Roman" w:hAnsi="Times New Roman" w:eastAsia="宋体" w:cs="Times New Roman"/>
          <w:color w:val="000000" w:themeColor="text1"/>
          <w:sz w:val="24"/>
          <w:szCs w:val="24"/>
          <w:highlight w:val="none"/>
          <w:vertAlign w:val="superscript"/>
        </w:rPr>
        <w:t>3</w:t>
      </w:r>
      <w:r>
        <w:rPr>
          <w:rFonts w:hint="default" w:ascii="Times New Roman" w:hAnsi="Times New Roman" w:eastAsia="宋体" w:cs="Times New Roman"/>
          <w:color w:val="000000" w:themeColor="text1"/>
          <w:sz w:val="24"/>
          <w:szCs w:val="24"/>
          <w:highlight w:val="none"/>
        </w:rPr>
        <w:t>/a×</w:t>
      </w:r>
      <w:r>
        <w:rPr>
          <w:rFonts w:hint="eastAsia" w:cs="Times New Roman"/>
          <w:color w:val="000000" w:themeColor="text1"/>
          <w:sz w:val="24"/>
          <w:szCs w:val="24"/>
          <w:highlight w:val="none"/>
          <w:lang w:val="en-US" w:eastAsia="zh-CN"/>
        </w:rPr>
        <w:t>84</w:t>
      </w:r>
      <w:r>
        <w:rPr>
          <w:rFonts w:hint="default" w:ascii="Times New Roman" w:hAnsi="Times New Roman" w:eastAsia="宋体" w:cs="Times New Roman"/>
          <w:color w:val="000000" w:themeColor="text1"/>
          <w:sz w:val="24"/>
          <w:szCs w:val="24"/>
          <w:highlight w:val="none"/>
          <w:lang w:val="en-US" w:eastAsia="zh-CN"/>
        </w:rPr>
        <w:t>mg/L</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val="en-US" w:eastAsia="zh-CN"/>
        </w:rPr>
        <w:t>10</w:t>
      </w:r>
      <w:r>
        <w:rPr>
          <w:rFonts w:hint="default" w:ascii="Times New Roman" w:hAnsi="Times New Roman" w:eastAsia="宋体" w:cs="Times New Roman"/>
          <w:color w:val="000000" w:themeColor="text1"/>
          <w:sz w:val="24"/>
          <w:szCs w:val="24"/>
          <w:highlight w:val="none"/>
          <w:vertAlign w:val="superscript"/>
          <w:lang w:val="en-US" w:eastAsia="zh-CN"/>
        </w:rPr>
        <w:t>-</w:t>
      </w:r>
      <w:r>
        <w:rPr>
          <w:rFonts w:hint="eastAsia" w:cs="Times New Roman"/>
          <w:color w:val="000000" w:themeColor="text1"/>
          <w:sz w:val="24"/>
          <w:szCs w:val="24"/>
          <w:highlight w:val="none"/>
          <w:vertAlign w:val="superscript"/>
          <w:lang w:val="en-US" w:eastAsia="zh-CN"/>
        </w:rPr>
        <w:t>6</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2.58</w:t>
      </w:r>
      <w:r>
        <w:rPr>
          <w:rFonts w:hint="default" w:ascii="Times New Roman" w:hAnsi="Times New Roman" w:eastAsia="宋体" w:cs="Times New Roman"/>
          <w:color w:val="000000" w:themeColor="text1"/>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val="en-US" w:eastAsia="zh-CN"/>
        </w:rPr>
        <w:t>NH</w:t>
      </w:r>
      <w:r>
        <w:rPr>
          <w:rFonts w:hint="default" w:ascii="Times New Roman" w:hAnsi="Times New Roman" w:eastAsia="宋体" w:cs="Times New Roman"/>
          <w:color w:val="000000" w:themeColor="text1"/>
          <w:sz w:val="24"/>
          <w:szCs w:val="24"/>
          <w:highlight w:val="none"/>
          <w:vertAlign w:val="subscript"/>
          <w:lang w:val="en-US" w:eastAsia="zh-CN"/>
        </w:rPr>
        <w:t>3</w:t>
      </w:r>
      <w:r>
        <w:rPr>
          <w:rFonts w:hint="default" w:ascii="Times New Roman" w:hAnsi="Times New Roman" w:eastAsia="宋体" w:cs="Times New Roman"/>
          <w:color w:val="000000" w:themeColor="text1"/>
          <w:sz w:val="24"/>
          <w:szCs w:val="24"/>
          <w:highlight w:val="none"/>
          <w:lang w:val="en-US" w:eastAsia="zh-CN"/>
        </w:rPr>
        <w:t>-N</w:t>
      </w:r>
      <w:r>
        <w:rPr>
          <w:rFonts w:hint="eastAsia" w:ascii="Times New Roman" w:hAnsi="Times New Roman" w:cs="Times New Roman"/>
          <w:color w:val="000000" w:themeColor="text1"/>
          <w:sz w:val="24"/>
          <w:szCs w:val="24"/>
          <w:highlight w:val="none"/>
          <w:vertAlign w:val="subscript"/>
          <w:lang w:val="en-US" w:eastAsia="zh-CN"/>
        </w:rPr>
        <w:t>预测</w:t>
      </w:r>
      <w:r>
        <w:rPr>
          <w:rFonts w:hint="default" w:ascii="Times New Roman" w:hAnsi="Times New Roman" w:eastAsia="宋体" w:cs="Times New Roman"/>
          <w:color w:val="000000" w:themeColor="text1"/>
          <w:sz w:val="24"/>
          <w:szCs w:val="24"/>
          <w:highlight w:val="none"/>
          <w:vertAlign w:val="subscript"/>
        </w:rPr>
        <w:t>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废水排放量</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预测</w:t>
      </w:r>
      <w:r>
        <w:rPr>
          <w:rFonts w:hint="default" w:ascii="Times New Roman" w:hAnsi="Times New Roman" w:eastAsia="宋体" w:cs="Times New Roman"/>
          <w:color w:val="000000" w:themeColor="text1"/>
          <w:sz w:val="24"/>
          <w:szCs w:val="24"/>
          <w:highlight w:val="none"/>
          <w:lang w:eastAsia="zh-CN"/>
        </w:rPr>
        <w:t>排放</w:t>
      </w:r>
      <w:r>
        <w:rPr>
          <w:rFonts w:hint="eastAsia" w:cs="Times New Roman"/>
          <w:color w:val="000000" w:themeColor="text1"/>
          <w:sz w:val="24"/>
          <w:szCs w:val="24"/>
          <w:highlight w:val="none"/>
          <w:lang w:val="en-US" w:eastAsia="zh-CN"/>
        </w:rPr>
        <w:t>浓度</w:t>
      </w:r>
      <w:r>
        <w:rPr>
          <w:rFonts w:hint="default" w:ascii="Times New Roman" w:hAnsi="Times New Roman" w:eastAsia="宋体" w:cs="Times New Roman"/>
          <w:color w:val="000000" w:themeColor="text1"/>
          <w:sz w:val="24"/>
          <w:szCs w:val="24"/>
          <w:highlight w:val="none"/>
          <w:lang w:val="en-US" w:eastAsia="zh-CN"/>
        </w:rPr>
        <w:t>=30714.75</w:t>
      </w:r>
      <w:r>
        <w:rPr>
          <w:rFonts w:hint="default" w:ascii="Times New Roman" w:hAnsi="Times New Roman" w:eastAsia="宋体" w:cs="Times New Roman"/>
          <w:color w:val="000000" w:themeColor="text1"/>
          <w:sz w:val="24"/>
          <w:szCs w:val="24"/>
          <w:highlight w:val="none"/>
        </w:rPr>
        <w:t>m</w:t>
      </w:r>
      <w:r>
        <w:rPr>
          <w:rFonts w:hint="default" w:ascii="Times New Roman" w:hAnsi="Times New Roman" w:eastAsia="宋体" w:cs="Times New Roman"/>
          <w:color w:val="000000" w:themeColor="text1"/>
          <w:sz w:val="24"/>
          <w:szCs w:val="24"/>
          <w:highlight w:val="none"/>
          <w:vertAlign w:val="superscript"/>
        </w:rPr>
        <w:t>3</w:t>
      </w:r>
      <w:r>
        <w:rPr>
          <w:rFonts w:hint="default" w:ascii="Times New Roman" w:hAnsi="Times New Roman" w:eastAsia="宋体" w:cs="Times New Roman"/>
          <w:color w:val="000000" w:themeColor="text1"/>
          <w:sz w:val="24"/>
          <w:szCs w:val="24"/>
          <w:highlight w:val="none"/>
        </w:rPr>
        <w:t>/a×</w:t>
      </w:r>
      <w:r>
        <w:rPr>
          <w:rFonts w:hint="eastAsia" w:cs="Times New Roman"/>
          <w:color w:val="000000" w:themeColor="text1"/>
          <w:sz w:val="24"/>
          <w:szCs w:val="24"/>
          <w:highlight w:val="none"/>
          <w:lang w:val="en-US" w:eastAsia="zh-CN"/>
        </w:rPr>
        <w:t>2.84</w:t>
      </w:r>
      <w:r>
        <w:rPr>
          <w:rFonts w:hint="default" w:ascii="Times New Roman" w:hAnsi="Times New Roman" w:eastAsia="宋体" w:cs="Times New Roman"/>
          <w:color w:val="000000" w:themeColor="text1"/>
          <w:sz w:val="24"/>
          <w:szCs w:val="24"/>
          <w:highlight w:val="none"/>
          <w:lang w:val="en-US" w:eastAsia="zh-CN"/>
        </w:rPr>
        <w:t>mg/L</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val="en-US" w:eastAsia="zh-CN"/>
        </w:rPr>
        <w:t>10</w:t>
      </w:r>
      <w:r>
        <w:rPr>
          <w:rFonts w:hint="default" w:ascii="Times New Roman" w:hAnsi="Times New Roman" w:eastAsia="宋体" w:cs="Times New Roman"/>
          <w:color w:val="000000" w:themeColor="text1"/>
          <w:sz w:val="24"/>
          <w:szCs w:val="24"/>
          <w:highlight w:val="none"/>
          <w:vertAlign w:val="superscript"/>
          <w:lang w:val="en-US" w:eastAsia="zh-CN"/>
        </w:rPr>
        <w:t>-</w:t>
      </w:r>
      <w:r>
        <w:rPr>
          <w:rFonts w:hint="eastAsia" w:cs="Times New Roman"/>
          <w:color w:val="000000" w:themeColor="text1"/>
          <w:sz w:val="24"/>
          <w:szCs w:val="24"/>
          <w:highlight w:val="none"/>
          <w:vertAlign w:val="superscript"/>
          <w:lang w:val="en-US" w:eastAsia="zh-CN"/>
        </w:rPr>
        <w:t>6</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0.09</w:t>
      </w:r>
      <w:r>
        <w:rPr>
          <w:rFonts w:hint="default" w:ascii="Times New Roman" w:hAnsi="Times New Roman" w:eastAsia="宋体" w:cs="Times New Roman"/>
          <w:color w:val="000000" w:themeColor="text1"/>
          <w:sz w:val="24"/>
          <w:szCs w:val="24"/>
          <w:highlight w:val="none"/>
          <w:lang w:eastAsia="zh-CN"/>
        </w:rPr>
        <w:t>t/a</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eastAsia="zh-CN"/>
        </w:rPr>
        <w:t>根据</w:t>
      </w:r>
      <w:r>
        <w:rPr>
          <w:rFonts w:hint="default" w:ascii="Times New Roman" w:hAnsi="Times New Roman" w:eastAsia="宋体" w:cs="Times New Roman"/>
          <w:color w:val="000000" w:themeColor="text1"/>
          <w:sz w:val="24"/>
          <w:szCs w:val="24"/>
          <w:highlight w:val="none"/>
        </w:rPr>
        <w:t>《医疗机构水污染物排放标准》（GB18466</w:t>
      </w:r>
      <w:r>
        <w:rPr>
          <w:rFonts w:hint="default" w:ascii="Times New Roman" w:hAnsi="Times New Roman" w:eastAsia="宋体" w:cs="Times New Roman"/>
          <w:color w:val="000000" w:themeColor="text1"/>
          <w:sz w:val="24"/>
          <w:szCs w:val="24"/>
          <w:highlight w:val="none"/>
          <w:lang w:val="en-US" w:eastAsia="zh-CN"/>
        </w:rPr>
        <w:t>-</w:t>
      </w:r>
      <w:r>
        <w:rPr>
          <w:rFonts w:hint="default" w:ascii="Times New Roman" w:hAnsi="Times New Roman" w:eastAsia="宋体" w:cs="Times New Roman"/>
          <w:color w:val="000000" w:themeColor="text1"/>
          <w:sz w:val="24"/>
          <w:szCs w:val="24"/>
          <w:highlight w:val="none"/>
        </w:rPr>
        <w:t>2005）表2的预处理排放标准</w:t>
      </w:r>
      <w:r>
        <w:rPr>
          <w:rFonts w:hint="default" w:ascii="Times New Roman" w:hAnsi="Times New Roman" w:eastAsia="宋体" w:cs="Times New Roman"/>
          <w:color w:val="000000" w:themeColor="text1"/>
          <w:sz w:val="24"/>
          <w:szCs w:val="24"/>
          <w:highlight w:val="none"/>
          <w:lang w:eastAsia="zh-CN"/>
        </w:rPr>
        <w:t>中</w:t>
      </w:r>
      <w:r>
        <w:rPr>
          <w:rFonts w:hint="default" w:ascii="Times New Roman" w:hAnsi="Times New Roman" w:eastAsia="宋体" w:cs="Times New Roman"/>
          <w:color w:val="000000" w:themeColor="text1"/>
          <w:sz w:val="24"/>
          <w:szCs w:val="24"/>
          <w:highlight w:val="none"/>
          <w:lang w:val="en-US" w:eastAsia="zh-CN"/>
        </w:rPr>
        <w:t>COD和NH</w:t>
      </w:r>
      <w:r>
        <w:rPr>
          <w:rFonts w:hint="default" w:ascii="Times New Roman" w:hAnsi="Times New Roman" w:eastAsia="宋体" w:cs="Times New Roman"/>
          <w:color w:val="000000" w:themeColor="text1"/>
          <w:sz w:val="24"/>
          <w:szCs w:val="24"/>
          <w:highlight w:val="none"/>
          <w:vertAlign w:val="subscript"/>
          <w:lang w:val="en-US" w:eastAsia="zh-CN"/>
        </w:rPr>
        <w:t>3</w:t>
      </w:r>
      <w:r>
        <w:rPr>
          <w:rFonts w:hint="default" w:ascii="Times New Roman" w:hAnsi="Times New Roman" w:eastAsia="宋体" w:cs="Times New Roman"/>
          <w:color w:val="000000" w:themeColor="text1"/>
          <w:sz w:val="24"/>
          <w:szCs w:val="24"/>
          <w:highlight w:val="none"/>
          <w:lang w:val="en-US" w:eastAsia="zh-CN"/>
        </w:rPr>
        <w:t>-N的标准值核算核定量，计算过程如下：</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COD</w:t>
      </w:r>
      <w:r>
        <w:rPr>
          <w:rFonts w:hint="default" w:ascii="Times New Roman" w:hAnsi="Times New Roman" w:eastAsia="宋体" w:cs="Times New Roman"/>
          <w:color w:val="000000" w:themeColor="text1"/>
          <w:sz w:val="24"/>
          <w:szCs w:val="24"/>
          <w:highlight w:val="none"/>
          <w:vertAlign w:val="subscript"/>
        </w:rPr>
        <w:t>核定排放量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废水排放量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预处理排放标准</w:t>
      </w:r>
      <w:r>
        <w:rPr>
          <w:rFonts w:hint="default" w:ascii="Times New Roman" w:hAnsi="Times New Roman" w:eastAsia="宋体" w:cs="Times New Roman"/>
          <w:color w:val="000000" w:themeColor="text1"/>
          <w:sz w:val="24"/>
          <w:szCs w:val="24"/>
          <w:highlight w:val="none"/>
          <w:lang w:val="en-US" w:eastAsia="zh-CN"/>
        </w:rPr>
        <w:t>=30714.75</w:t>
      </w:r>
      <w:r>
        <w:rPr>
          <w:rFonts w:hint="default" w:ascii="Times New Roman" w:hAnsi="Times New Roman" w:eastAsia="宋体" w:cs="Times New Roman"/>
          <w:color w:val="000000" w:themeColor="text1"/>
          <w:sz w:val="24"/>
          <w:szCs w:val="24"/>
          <w:highlight w:val="none"/>
        </w:rPr>
        <w:t>m</w:t>
      </w:r>
      <w:r>
        <w:rPr>
          <w:rFonts w:hint="default" w:ascii="Times New Roman" w:hAnsi="Times New Roman" w:eastAsia="宋体" w:cs="Times New Roman"/>
          <w:color w:val="000000" w:themeColor="text1"/>
          <w:sz w:val="24"/>
          <w:szCs w:val="24"/>
          <w:highlight w:val="none"/>
          <w:vertAlign w:val="superscript"/>
        </w:rPr>
        <w:t>3</w:t>
      </w:r>
      <w:r>
        <w:rPr>
          <w:rFonts w:hint="default" w:ascii="Times New Roman" w:hAnsi="Times New Roman" w:eastAsia="宋体" w:cs="Times New Roman"/>
          <w:color w:val="000000" w:themeColor="text1"/>
          <w:sz w:val="24"/>
          <w:szCs w:val="24"/>
          <w:highlight w:val="none"/>
        </w:rPr>
        <w:t>/a×</w:t>
      </w:r>
      <w:r>
        <w:rPr>
          <w:rFonts w:hint="default" w:ascii="Times New Roman" w:hAnsi="Times New Roman" w:eastAsia="宋体" w:cs="Times New Roman"/>
          <w:color w:val="000000" w:themeColor="text1"/>
          <w:sz w:val="24"/>
          <w:szCs w:val="24"/>
          <w:highlight w:val="none"/>
          <w:lang w:val="en-US" w:eastAsia="zh-CN"/>
        </w:rPr>
        <w:t>250mg/L</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val="en-US" w:eastAsia="zh-CN"/>
        </w:rPr>
        <w:t>10</w:t>
      </w:r>
      <w:r>
        <w:rPr>
          <w:rFonts w:hint="default" w:ascii="Times New Roman" w:hAnsi="Times New Roman" w:eastAsia="宋体" w:cs="Times New Roman"/>
          <w:color w:val="000000" w:themeColor="text1"/>
          <w:sz w:val="24"/>
          <w:szCs w:val="24"/>
          <w:highlight w:val="none"/>
          <w:vertAlign w:val="superscript"/>
          <w:lang w:val="en-US" w:eastAsia="zh-CN"/>
        </w:rPr>
        <w:t>-</w:t>
      </w:r>
      <w:r>
        <w:rPr>
          <w:rFonts w:hint="eastAsia" w:ascii="Times New Roman" w:hAnsi="Times New Roman" w:eastAsia="宋体" w:cs="Times New Roman"/>
          <w:color w:val="000000" w:themeColor="text1"/>
          <w:sz w:val="24"/>
          <w:szCs w:val="24"/>
          <w:highlight w:val="none"/>
          <w:vertAlign w:val="superscript"/>
          <w:lang w:val="en-US" w:eastAsia="zh-CN"/>
        </w:rPr>
        <w:t>6</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7.68</w:t>
      </w:r>
      <w:r>
        <w:rPr>
          <w:rFonts w:hint="default" w:ascii="Times New Roman" w:hAnsi="Times New Roman" w:eastAsia="宋体" w:cs="Times New Roman"/>
          <w:color w:val="000000" w:themeColor="text1"/>
          <w:sz w:val="24"/>
          <w:szCs w:val="24"/>
          <w:highlight w:val="none"/>
        </w:rPr>
        <w:t>t/a</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lang w:val="en-US" w:eastAsia="zh-CN"/>
        </w:rPr>
        <w:t>NH</w:t>
      </w:r>
      <w:r>
        <w:rPr>
          <w:rFonts w:hint="default" w:ascii="Times New Roman" w:hAnsi="Times New Roman" w:eastAsia="宋体" w:cs="Times New Roman"/>
          <w:color w:val="000000" w:themeColor="text1"/>
          <w:sz w:val="24"/>
          <w:szCs w:val="24"/>
          <w:highlight w:val="none"/>
          <w:vertAlign w:val="subscript"/>
          <w:lang w:val="en-US" w:eastAsia="zh-CN"/>
        </w:rPr>
        <w:t>3</w:t>
      </w:r>
      <w:r>
        <w:rPr>
          <w:rFonts w:hint="default" w:ascii="Times New Roman" w:hAnsi="Times New Roman" w:eastAsia="宋体" w:cs="Times New Roman"/>
          <w:color w:val="000000" w:themeColor="text1"/>
          <w:sz w:val="24"/>
          <w:szCs w:val="24"/>
          <w:highlight w:val="none"/>
          <w:lang w:val="en-US" w:eastAsia="zh-CN"/>
        </w:rPr>
        <w:t>-N</w:t>
      </w:r>
      <w:r>
        <w:rPr>
          <w:rFonts w:hint="default" w:ascii="Times New Roman" w:hAnsi="Times New Roman" w:eastAsia="宋体" w:cs="Times New Roman"/>
          <w:color w:val="000000" w:themeColor="text1"/>
          <w:sz w:val="24"/>
          <w:szCs w:val="24"/>
          <w:highlight w:val="none"/>
          <w:vertAlign w:val="subscript"/>
        </w:rPr>
        <w:t>核定排放量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废水排放量</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eastAsia="zh-CN"/>
        </w:rPr>
        <w:t>预处理排放标准</w:t>
      </w:r>
      <w:r>
        <w:rPr>
          <w:rFonts w:hint="default" w:ascii="Times New Roman" w:hAnsi="Times New Roman" w:eastAsia="宋体" w:cs="Times New Roman"/>
          <w:color w:val="000000" w:themeColor="text1"/>
          <w:sz w:val="24"/>
          <w:szCs w:val="24"/>
          <w:highlight w:val="none"/>
          <w:lang w:val="en-US" w:eastAsia="zh-CN"/>
        </w:rPr>
        <w:t>=30714.75</w:t>
      </w:r>
      <w:r>
        <w:rPr>
          <w:rFonts w:hint="default" w:ascii="Times New Roman" w:hAnsi="Times New Roman" w:eastAsia="宋体" w:cs="Times New Roman"/>
          <w:color w:val="000000" w:themeColor="text1"/>
          <w:sz w:val="24"/>
          <w:szCs w:val="24"/>
          <w:highlight w:val="none"/>
        </w:rPr>
        <w:t>m</w:t>
      </w:r>
      <w:r>
        <w:rPr>
          <w:rFonts w:hint="default" w:ascii="Times New Roman" w:hAnsi="Times New Roman" w:eastAsia="宋体" w:cs="Times New Roman"/>
          <w:color w:val="000000" w:themeColor="text1"/>
          <w:sz w:val="24"/>
          <w:szCs w:val="24"/>
          <w:highlight w:val="none"/>
          <w:vertAlign w:val="superscript"/>
        </w:rPr>
        <w:t>3</w:t>
      </w:r>
      <w:r>
        <w:rPr>
          <w:rFonts w:hint="default" w:ascii="Times New Roman" w:hAnsi="Times New Roman" w:eastAsia="宋体" w:cs="Times New Roman"/>
          <w:color w:val="000000" w:themeColor="text1"/>
          <w:sz w:val="24"/>
          <w:szCs w:val="24"/>
          <w:highlight w:val="none"/>
        </w:rPr>
        <w:t>/a×</w:t>
      </w:r>
      <w:r>
        <w:rPr>
          <w:rFonts w:hint="eastAsia" w:cs="Times New Roman"/>
          <w:color w:val="000000" w:themeColor="text1"/>
          <w:sz w:val="24"/>
          <w:szCs w:val="24"/>
          <w:highlight w:val="none"/>
          <w:lang w:val="en-US" w:eastAsia="zh-CN"/>
        </w:rPr>
        <w:t>2.84</w:t>
      </w:r>
      <w:r>
        <w:rPr>
          <w:rFonts w:hint="default" w:ascii="Times New Roman" w:hAnsi="Times New Roman" w:eastAsia="宋体" w:cs="Times New Roman"/>
          <w:color w:val="000000" w:themeColor="text1"/>
          <w:sz w:val="24"/>
          <w:szCs w:val="24"/>
          <w:highlight w:val="none"/>
          <w:lang w:val="en-US" w:eastAsia="zh-CN"/>
        </w:rPr>
        <w:t>mg/L</w:t>
      </w:r>
      <w:r>
        <w:rPr>
          <w:rFonts w:hint="default" w:ascii="Times New Roman" w:hAnsi="Times New Roman" w:eastAsia="宋体" w:cs="Times New Roman"/>
          <w:color w:val="000000" w:themeColor="text1"/>
          <w:sz w:val="24"/>
          <w:szCs w:val="24"/>
          <w:highlight w:val="none"/>
        </w:rPr>
        <w:t>×</w:t>
      </w:r>
      <w:r>
        <w:rPr>
          <w:rFonts w:hint="default" w:ascii="Times New Roman" w:hAnsi="Times New Roman" w:eastAsia="宋体" w:cs="Times New Roman"/>
          <w:color w:val="000000" w:themeColor="text1"/>
          <w:sz w:val="24"/>
          <w:szCs w:val="24"/>
          <w:highlight w:val="none"/>
          <w:lang w:val="en-US" w:eastAsia="zh-CN"/>
        </w:rPr>
        <w:t>10</w:t>
      </w:r>
      <w:r>
        <w:rPr>
          <w:rFonts w:hint="default" w:ascii="Times New Roman" w:hAnsi="Times New Roman" w:eastAsia="宋体" w:cs="Times New Roman"/>
          <w:color w:val="000000" w:themeColor="text1"/>
          <w:sz w:val="24"/>
          <w:szCs w:val="24"/>
          <w:highlight w:val="none"/>
          <w:vertAlign w:val="superscript"/>
          <w:lang w:val="en-US" w:eastAsia="zh-CN"/>
        </w:rPr>
        <w:t>-</w:t>
      </w:r>
      <w:r>
        <w:rPr>
          <w:rFonts w:hint="eastAsia" w:ascii="Times New Roman" w:hAnsi="Times New Roman" w:eastAsia="宋体" w:cs="Times New Roman"/>
          <w:color w:val="000000" w:themeColor="text1"/>
          <w:sz w:val="24"/>
          <w:szCs w:val="24"/>
          <w:highlight w:val="none"/>
          <w:vertAlign w:val="superscript"/>
          <w:lang w:val="en-US" w:eastAsia="zh-CN"/>
        </w:rPr>
        <w:t>6</w:t>
      </w:r>
      <w:r>
        <w:rPr>
          <w:rFonts w:hint="default" w:ascii="Times New Roman" w:hAnsi="Times New Roman" w:eastAsia="宋体" w:cs="Times New Roman"/>
          <w:color w:val="000000" w:themeColor="text1"/>
          <w:sz w:val="24"/>
          <w:szCs w:val="24"/>
          <w:highlight w:val="none"/>
        </w:rPr>
        <w:t>=</w:t>
      </w:r>
      <w:r>
        <w:rPr>
          <w:rFonts w:hint="eastAsia" w:cs="Times New Roman"/>
          <w:color w:val="000000" w:themeColor="text1"/>
          <w:sz w:val="24"/>
          <w:szCs w:val="24"/>
          <w:highlight w:val="none"/>
          <w:lang w:val="en-US" w:eastAsia="zh-CN"/>
        </w:rPr>
        <w:t>0.09</w:t>
      </w:r>
      <w:r>
        <w:rPr>
          <w:rFonts w:hint="default" w:ascii="Times New Roman" w:hAnsi="Times New Roman" w:eastAsia="宋体" w:cs="Times New Roman"/>
          <w:color w:val="000000" w:themeColor="text1"/>
          <w:sz w:val="24"/>
          <w:szCs w:val="24"/>
          <w:highlight w:val="none"/>
          <w:lang w:eastAsia="zh-CN"/>
        </w:rPr>
        <w:t>t/a</w:t>
      </w:r>
      <w:r>
        <w:rPr>
          <w:rFonts w:hint="eastAsia" w:ascii="Times New Roman" w:hAnsi="Times New Roman" w:cs="Times New Roman"/>
          <w:color w:val="000000" w:themeColor="text1"/>
          <w:sz w:val="24"/>
          <w:szCs w:val="24"/>
          <w:highlight w:val="none"/>
          <w:lang w:eastAsia="zh-CN"/>
        </w:rPr>
        <w:t>（</w:t>
      </w:r>
      <w:r>
        <w:rPr>
          <w:rFonts w:hint="eastAsia" w:ascii="Times New Roman" w:hAnsi="Times New Roman" w:cs="Times New Roman"/>
          <w:color w:val="000000" w:themeColor="text1"/>
          <w:sz w:val="24"/>
          <w:szCs w:val="24"/>
          <w:highlight w:val="none"/>
          <w:lang w:val="en-US" w:eastAsia="zh-CN"/>
        </w:rPr>
        <w:t>氨氮没有排放标准，预测排放量等于核定排放量</w:t>
      </w:r>
      <w:r>
        <w:rPr>
          <w:rFonts w:hint="eastAsia" w:ascii="Times New Roman" w:hAnsi="Times New Roman" w:cs="Times New Roman"/>
          <w:color w:val="000000" w:themeColor="text1"/>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360" w:firstLineChars="150"/>
        <w:textAlignment w:val="auto"/>
        <w:rPr>
          <w:rFonts w:hint="eastAsia" w:ascii="Times New Roman" w:hAnsi="Times New Roman" w:cs="Times New Roman"/>
          <w:color w:val="000000" w:themeColor="text1"/>
          <w:sz w:val="24"/>
          <w:szCs w:val="24"/>
          <w:highlight w:val="none"/>
          <w:lang w:val="en-US" w:eastAsia="zh-CN"/>
        </w:rPr>
      </w:pPr>
      <w:r>
        <w:rPr>
          <w:rFonts w:hint="eastAsia" w:ascii="Times New Roman" w:hAnsi="Times New Roman" w:cs="Times New Roman"/>
          <w:color w:val="000000" w:themeColor="text1"/>
          <w:sz w:val="24"/>
          <w:szCs w:val="24"/>
          <w:highlight w:val="none"/>
          <w:lang w:val="en-US" w:eastAsia="zh-CN"/>
        </w:rPr>
        <w:t>综上所述：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360" w:firstLineChars="150"/>
        <w:textAlignment w:val="auto"/>
        <w:rPr>
          <w:rFonts w:hint="eastAsia"/>
          <w:color w:val="000000" w:themeColor="text1"/>
          <w:szCs w:val="20"/>
          <w:highlight w:val="none"/>
          <w:lang w:val="en-US" w:eastAsia="zh-CN"/>
        </w:rPr>
      </w:pPr>
      <w:r>
        <w:rPr>
          <w:rFonts w:hint="eastAsia"/>
          <w:color w:val="000000" w:themeColor="text1"/>
          <w:szCs w:val="20"/>
          <w:highlight w:val="none"/>
          <w:lang w:val="en-US" w:eastAsia="zh-CN"/>
        </w:rPr>
        <w:t>COD预测排放量：2.58t/a、COD核定排放量：7.68t/a；</w:t>
      </w:r>
    </w:p>
    <w:p>
      <w:pPr>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eastAsia" w:ascii="Times New Roman" w:hAnsi="Times New Roman" w:eastAsia="宋体" w:cs="Times New Roman"/>
          <w:color w:val="000000" w:themeColor="text1"/>
          <w:highlight w:val="red"/>
          <w:lang w:val="en-US" w:eastAsia="zh-CN"/>
        </w:rPr>
      </w:pPr>
      <w:r>
        <w:rPr>
          <w:rFonts w:hint="eastAsia"/>
          <w:color w:val="000000" w:themeColor="text1"/>
          <w:szCs w:val="20"/>
          <w:highlight w:val="none"/>
          <w:lang w:val="en-US" w:eastAsia="zh-CN"/>
        </w:rPr>
        <w:t>氨氮预测排放量：0.09t/a、氨氮核定排放量：0.069t/a。</w:t>
      </w:r>
    </w:p>
    <w:p>
      <w:pPr>
        <w:pStyle w:val="53"/>
        <w:ind w:left="0" w:leftChars="0" w:firstLine="0" w:firstLineChars="0"/>
        <w:rPr>
          <w:rFonts w:hint="eastAsia"/>
          <w:lang w:val="en-US" w:eastAsia="zh-CN"/>
        </w:rPr>
      </w:pPr>
    </w:p>
    <w:p>
      <w:pPr>
        <w:pStyle w:val="53"/>
        <w:rPr>
          <w:rFonts w:hint="eastAsia"/>
          <w:color w:val="000000" w:themeColor="text1"/>
          <w:szCs w:val="20"/>
          <w:highlight w:val="red"/>
          <w:lang w:val="en-US" w:eastAsia="zh-CN"/>
        </w:rPr>
        <w:sectPr>
          <w:pgSz w:w="11850" w:h="16781"/>
          <w:pgMar w:top="1418" w:right="1418" w:bottom="1418" w:left="1701" w:header="567" w:footer="567" w:gutter="0"/>
          <w:pgBorders>
            <w:top w:val="none" w:sz="0" w:space="0"/>
            <w:left w:val="none" w:sz="0" w:space="0"/>
            <w:bottom w:val="none" w:sz="0" w:space="0"/>
            <w:right w:val="none" w:sz="0" w:space="0"/>
          </w:pgBorders>
          <w:cols w:space="720" w:num="1"/>
          <w:docGrid w:linePitch="326" w:charSpace="0"/>
        </w:sectPr>
      </w:pP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default"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w:t>
      </w:r>
      <w:r>
        <w:rPr>
          <w:rFonts w:hint="eastAsia" w:cs="Times New Roman" w:eastAsiaTheme="minorEastAsia"/>
          <w:b/>
          <w:color w:val="000000" w:themeColor="text1"/>
          <w:szCs w:val="24"/>
          <w:highlight w:val="none"/>
          <w:lang w:val="en-US" w:eastAsia="zh-CN"/>
        </w:rPr>
        <w:t>5</w:t>
      </w:r>
      <w:r>
        <w:rPr>
          <w:rFonts w:hint="eastAsia" w:ascii="Times New Roman" w:hAnsi="Times New Roman" w:cs="Times New Roman" w:eastAsiaTheme="minorEastAsia"/>
          <w:b/>
          <w:color w:val="000000" w:themeColor="text1"/>
          <w:szCs w:val="24"/>
          <w:highlight w:val="none"/>
          <w:lang w:val="en-US" w:eastAsia="zh-CN"/>
        </w:rPr>
        <w:t xml:space="preserve"> </w:t>
      </w:r>
      <w:r>
        <w:rPr>
          <w:rFonts w:hint="eastAsia" w:cs="Times New Roman" w:eastAsiaTheme="minorEastAsia"/>
          <w:b/>
          <w:color w:val="000000" w:themeColor="text1"/>
          <w:szCs w:val="24"/>
          <w:highlight w:val="none"/>
          <w:lang w:val="en-US" w:eastAsia="zh-CN"/>
        </w:rPr>
        <w:t xml:space="preserve"> </w:t>
      </w:r>
      <w:r>
        <w:rPr>
          <w:rFonts w:hint="eastAsia" w:ascii="Times New Roman" w:hAnsi="Times New Roman" w:cs="Times New Roman" w:eastAsiaTheme="minorEastAsia"/>
          <w:b/>
          <w:color w:val="000000" w:themeColor="text1"/>
          <w:szCs w:val="24"/>
          <w:highlight w:val="none"/>
          <w:lang w:val="en-US" w:eastAsia="zh-CN"/>
        </w:rPr>
        <w:t>监测报告</w:t>
      </w:r>
    </w:p>
    <w:p>
      <w:pPr>
        <w:pStyle w:val="64"/>
        <w:rPr>
          <w:rFonts w:hint="default" w:ascii="Times New Roman" w:hAnsi="Times New Roman" w:cs="Times New Roman"/>
          <w:color w:val="000000" w:themeColor="text1"/>
          <w:highlight w:val="none"/>
          <w:lang w:val="en-US" w:eastAsia="zh-CN"/>
        </w:rPr>
      </w:pPr>
      <w:r>
        <w:rPr>
          <w:rFonts w:hint="default" w:ascii="Times New Roman" w:hAnsi="Times New Roman" w:cs="Times New Roman"/>
          <w:color w:val="000000" w:themeColor="text1"/>
          <w:highlight w:val="none"/>
          <w:lang w:val="en-US" w:eastAsia="zh-CN"/>
        </w:rPr>
        <w:drawing>
          <wp:inline distT="0" distB="0" distL="114300" distR="114300">
            <wp:extent cx="5267960" cy="7459980"/>
            <wp:effectExtent l="0" t="0" r="8890" b="7620"/>
            <wp:docPr id="135" name="图片 135" descr="E:/19、20哈尔滨市道外区太平人民医院改扩建项目（环评）（验收）2024.02.01/附图附件/噪声监测报告/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E:/19、20哈尔滨市道外区太平人民医院改扩建项目（环评）（验收）2024.02.01/附图附件/噪声监测报告/1.jpg1"/>
                    <pic:cNvPicPr>
                      <a:picLocks noChangeAspect="1"/>
                    </pic:cNvPicPr>
                  </pic:nvPicPr>
                  <pic:blipFill>
                    <a:blip r:embed="rId56"/>
                    <a:srcRect l="94" r="94"/>
                    <a:stretch>
                      <a:fillRect/>
                    </a:stretch>
                  </pic:blipFill>
                  <pic:spPr>
                    <a:xfrm>
                      <a:off x="0" y="0"/>
                      <a:ext cx="5267960" cy="7459980"/>
                    </a:xfrm>
                    <a:prstGeom prst="rect">
                      <a:avLst/>
                    </a:prstGeom>
                  </pic:spPr>
                </pic:pic>
              </a:graphicData>
            </a:graphic>
          </wp:inline>
        </w:drawing>
      </w:r>
      <w:r>
        <w:rPr>
          <w:rFonts w:hint="default" w:ascii="Times New Roman" w:hAnsi="Times New Roman" w:cs="Times New Roman"/>
          <w:color w:val="000000" w:themeColor="text1"/>
          <w:highlight w:val="none"/>
          <w:lang w:val="en-US" w:eastAsia="zh-CN"/>
        </w:rPr>
        <w:drawing>
          <wp:inline distT="0" distB="0" distL="114300" distR="114300">
            <wp:extent cx="5267960" cy="7459980"/>
            <wp:effectExtent l="0" t="0" r="8890" b="7620"/>
            <wp:docPr id="136" name="图片 136" descr="E:/19、20哈尔滨市道外区太平人民医院改扩建项目（环评）（验收）2024.02.01/附图附件/噪声监测报告/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E:/19、20哈尔滨市道外区太平人民医院改扩建项目（环评）（验收）2024.02.01/附图附件/噪声监测报告/2.jpg2"/>
                    <pic:cNvPicPr>
                      <a:picLocks noChangeAspect="1"/>
                    </pic:cNvPicPr>
                  </pic:nvPicPr>
                  <pic:blipFill>
                    <a:blip r:embed="rId57"/>
                    <a:srcRect l="94" r="94"/>
                    <a:stretch>
                      <a:fillRect/>
                    </a:stretch>
                  </pic:blipFill>
                  <pic:spPr>
                    <a:xfrm>
                      <a:off x="0" y="0"/>
                      <a:ext cx="5267960" cy="7459980"/>
                    </a:xfrm>
                    <a:prstGeom prst="rect">
                      <a:avLst/>
                    </a:prstGeom>
                  </pic:spPr>
                </pic:pic>
              </a:graphicData>
            </a:graphic>
          </wp:inline>
        </w:drawing>
      </w:r>
      <w:r>
        <w:rPr>
          <w:rFonts w:hint="default" w:ascii="Times New Roman" w:hAnsi="Times New Roman" w:cs="Times New Roman"/>
          <w:color w:val="000000" w:themeColor="text1"/>
          <w:highlight w:val="none"/>
          <w:lang w:val="en-US" w:eastAsia="zh-CN"/>
        </w:rPr>
        <w:drawing>
          <wp:inline distT="0" distB="0" distL="114300" distR="114300">
            <wp:extent cx="5267960" cy="7459980"/>
            <wp:effectExtent l="0" t="0" r="8890" b="7620"/>
            <wp:docPr id="137" name="图片 137" descr="E:/19、20哈尔滨市道外区太平人民医院改扩建项目（环评）（验收）2024.02.01/附图附件/噪声监测报告/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E:/19、20哈尔滨市道外区太平人民医院改扩建项目（环评）（验收）2024.02.01/附图附件/噪声监测报告/3.jpg3"/>
                    <pic:cNvPicPr>
                      <a:picLocks noChangeAspect="1"/>
                    </pic:cNvPicPr>
                  </pic:nvPicPr>
                  <pic:blipFill>
                    <a:blip r:embed="rId58"/>
                    <a:srcRect l="94" r="94"/>
                    <a:stretch>
                      <a:fillRect/>
                    </a:stretch>
                  </pic:blipFill>
                  <pic:spPr>
                    <a:xfrm>
                      <a:off x="0" y="0"/>
                      <a:ext cx="5267960" cy="7459980"/>
                    </a:xfrm>
                    <a:prstGeom prst="rect">
                      <a:avLst/>
                    </a:prstGeom>
                  </pic:spPr>
                </pic:pic>
              </a:graphicData>
            </a:graphic>
          </wp:inline>
        </w:drawing>
      </w:r>
      <w:r>
        <w:rPr>
          <w:rFonts w:hint="default" w:ascii="Times New Roman" w:hAnsi="Times New Roman" w:cs="Times New Roman"/>
          <w:color w:val="000000" w:themeColor="text1"/>
          <w:highlight w:val="none"/>
          <w:lang w:val="en-US" w:eastAsia="zh-CN"/>
        </w:rPr>
        <w:drawing>
          <wp:inline distT="0" distB="0" distL="114300" distR="114300">
            <wp:extent cx="5267960" cy="7459980"/>
            <wp:effectExtent l="0" t="0" r="8890" b="7620"/>
            <wp:docPr id="138" name="图片 138" descr="E:/19、20哈尔滨市道外区太平人民医院改扩建项目（环评）（验收）2024.02.01/附图附件/噪声监测报告/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E:/19、20哈尔滨市道外区太平人民医院改扩建项目（环评）（验收）2024.02.01/附图附件/噪声监测报告/4.jpg4"/>
                    <pic:cNvPicPr>
                      <a:picLocks noChangeAspect="1"/>
                    </pic:cNvPicPr>
                  </pic:nvPicPr>
                  <pic:blipFill>
                    <a:blip r:embed="rId59"/>
                    <a:srcRect l="94" r="94"/>
                    <a:stretch>
                      <a:fillRect/>
                    </a:stretch>
                  </pic:blipFill>
                  <pic:spPr>
                    <a:xfrm>
                      <a:off x="0" y="0"/>
                      <a:ext cx="5267960" cy="7459980"/>
                    </a:xfrm>
                    <a:prstGeom prst="rect">
                      <a:avLst/>
                    </a:prstGeom>
                  </pic:spPr>
                </pic:pic>
              </a:graphicData>
            </a:graphic>
          </wp:inline>
        </w:drawing>
      </w:r>
    </w:p>
    <w:p>
      <w:pPr>
        <w:ind w:left="0" w:leftChars="0" w:firstLine="0" w:firstLineChars="0"/>
        <w:rPr>
          <w:rFonts w:hint="default" w:ascii="Times New Roman" w:hAnsi="Times New Roman" w:cs="Times New Roman"/>
          <w:color w:val="000000" w:themeColor="text1"/>
          <w:highlight w:val="none"/>
          <w:lang w:val="en-US" w:eastAsia="zh-CN"/>
        </w:rPr>
      </w:pPr>
    </w:p>
    <w:p>
      <w:pPr>
        <w:pStyle w:val="53"/>
        <w:ind w:left="0" w:leftChars="0" w:firstLine="0" w:firstLineChars="0"/>
        <w:rPr>
          <w:rFonts w:hint="default"/>
          <w:highlight w:val="none"/>
          <w:lang w:val="en-US" w:eastAsia="zh-CN"/>
        </w:rPr>
        <w:sectPr>
          <w:pgSz w:w="11850" w:h="16781"/>
          <w:pgMar w:top="1418" w:right="1418" w:bottom="1418" w:left="1701" w:header="567" w:footer="567" w:gutter="0"/>
          <w:pgBorders>
            <w:top w:val="none" w:sz="0" w:space="0"/>
            <w:left w:val="none" w:sz="0" w:space="0"/>
            <w:bottom w:val="none" w:sz="0" w:space="0"/>
            <w:right w:val="none" w:sz="0" w:space="0"/>
          </w:pgBorders>
          <w:cols w:space="720" w:num="1"/>
          <w:docGrid w:linePitch="326" w:charSpace="0"/>
        </w:sectPr>
      </w:pPr>
    </w:p>
    <w:p>
      <w:pPr>
        <w:pStyle w:val="79"/>
        <w:keepNext w:val="0"/>
        <w:keepLines w:val="0"/>
        <w:pageBreakBefore w:val="0"/>
        <w:widowControl/>
        <w:kinsoku/>
        <w:wordWrap/>
        <w:overflowPunct/>
        <w:topLinePunct w:val="0"/>
        <w:autoSpaceDE/>
        <w:autoSpaceDN/>
        <w:bidi w:val="0"/>
        <w:adjustRightInd/>
        <w:snapToGrid/>
        <w:spacing w:before="0" w:after="0"/>
        <w:ind w:firstLine="0" w:firstLineChars="0"/>
        <w:jc w:val="left"/>
        <w:textAlignment w:val="auto"/>
        <w:rPr>
          <w:rFonts w:hint="default" w:ascii="Times New Roman" w:hAnsi="Times New Roman" w:cs="Times New Roman" w:eastAsiaTheme="minorEastAsia"/>
          <w:b/>
          <w:color w:val="000000" w:themeColor="text1"/>
          <w:szCs w:val="24"/>
          <w:highlight w:val="none"/>
          <w:lang w:val="en-US" w:eastAsia="zh-CN"/>
        </w:rPr>
      </w:pPr>
      <w:r>
        <w:rPr>
          <w:rFonts w:hint="eastAsia" w:ascii="Times New Roman" w:hAnsi="Times New Roman" w:cs="Times New Roman" w:eastAsiaTheme="minorEastAsia"/>
          <w:b/>
          <w:color w:val="000000" w:themeColor="text1"/>
          <w:szCs w:val="24"/>
          <w:highlight w:val="none"/>
          <w:lang w:val="en-US" w:eastAsia="zh-CN"/>
        </w:rPr>
        <w:t>附件</w:t>
      </w:r>
      <w:r>
        <w:rPr>
          <w:rFonts w:hint="eastAsia" w:cs="Times New Roman" w:eastAsiaTheme="minorEastAsia"/>
          <w:b/>
          <w:color w:val="000000" w:themeColor="text1"/>
          <w:szCs w:val="24"/>
          <w:highlight w:val="none"/>
          <w:lang w:val="en-US" w:eastAsia="zh-CN"/>
        </w:rPr>
        <w:t xml:space="preserve">6 </w:t>
      </w:r>
      <w:r>
        <w:rPr>
          <w:rFonts w:hint="eastAsia" w:ascii="Times New Roman" w:hAnsi="Times New Roman" w:cs="Times New Roman" w:eastAsiaTheme="minorEastAsia"/>
          <w:b/>
          <w:color w:val="000000" w:themeColor="text1"/>
          <w:szCs w:val="24"/>
          <w:highlight w:val="none"/>
          <w:lang w:val="en-US" w:eastAsia="zh-CN"/>
        </w:rPr>
        <w:t xml:space="preserve"> </w:t>
      </w:r>
      <w:r>
        <w:rPr>
          <w:rFonts w:hint="eastAsia" w:cs="Times New Roman" w:eastAsiaTheme="minorEastAsia"/>
          <w:b/>
          <w:color w:val="000000" w:themeColor="text1"/>
          <w:szCs w:val="24"/>
          <w:highlight w:val="none"/>
          <w:lang w:val="en-US" w:eastAsia="zh-CN"/>
        </w:rPr>
        <w:t>公示截图</w:t>
      </w:r>
    </w:p>
    <w:p>
      <w:pPr>
        <w:pStyle w:val="36"/>
        <w:ind w:left="0" w:leftChars="0" w:firstLine="0" w:firstLineChars="0"/>
        <w:jc w:val="center"/>
        <w:rPr>
          <w:rFonts w:hint="eastAsia"/>
          <w:highlight w:val="none"/>
          <w:lang w:eastAsia="zh-CN"/>
        </w:rPr>
      </w:pPr>
      <w:r>
        <w:rPr>
          <w:rFonts w:hint="eastAsia"/>
          <w:highlight w:val="none"/>
          <w:lang w:eastAsia="zh-CN"/>
        </w:rPr>
        <w:drawing>
          <wp:inline distT="0" distB="0" distL="114300" distR="114300">
            <wp:extent cx="5031105" cy="8299450"/>
            <wp:effectExtent l="0" t="0" r="17145" b="6350"/>
            <wp:docPr id="3" name="图片 3" descr="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公示截图"/>
                    <pic:cNvPicPr>
                      <a:picLocks noChangeAspect="1"/>
                    </pic:cNvPicPr>
                  </pic:nvPicPr>
                  <pic:blipFill>
                    <a:blip r:embed="rId60"/>
                    <a:stretch>
                      <a:fillRect/>
                    </a:stretch>
                  </pic:blipFill>
                  <pic:spPr>
                    <a:xfrm>
                      <a:off x="0" y="0"/>
                      <a:ext cx="5031105" cy="8299450"/>
                    </a:xfrm>
                    <a:prstGeom prst="rect">
                      <a:avLst/>
                    </a:prstGeom>
                  </pic:spPr>
                </pic:pic>
              </a:graphicData>
            </a:graphic>
          </wp:inline>
        </w:drawing>
      </w:r>
    </w:p>
    <w:sectPr>
      <w:pgSz w:w="11850" w:h="16781"/>
      <w:pgMar w:top="1418" w:right="1418" w:bottom="1418" w:left="1701" w:header="567" w:footer="567"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仿宋体">
    <w:altName w:val="仿宋"/>
    <w:panose1 w:val="00000000000000000000"/>
    <w:charset w:val="86"/>
    <w:family w:val="swiss"/>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思源宋体 CN">
    <w:altName w:val="宋体"/>
    <w:panose1 w:val="00000000000000000000"/>
    <w:charset w:val="00"/>
    <w:family w:val="roman"/>
    <w:pitch w:val="default"/>
    <w:sig w:usb0="00000000" w:usb1="00000000" w:usb2="00000016" w:usb3="00000000" w:csb0="00060107"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keepNext w:val="0"/>
      <w:keepLines w:val="0"/>
      <w:pageBreakBefore w:val="0"/>
      <w:widowControl w:val="0"/>
      <w:kinsoku/>
      <w:wordWrap/>
      <w:overflowPunct/>
      <w:topLinePunct w:val="0"/>
      <w:bidi w:val="0"/>
      <w:adjustRightInd/>
      <w:snapToGrid w:val="0"/>
      <w:ind w:firstLine="0" w:firstLineChars="0"/>
      <w:jc w:val="center"/>
      <w:textAlignment w:val="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ind w:firstLine="360"/>
      <w:rPr>
        <w:rStyle w:val="59"/>
      </w:rPr>
    </w:pPr>
    <w:r>
      <w:fldChar w:fldCharType="begin"/>
    </w:r>
    <w:r>
      <w:rPr>
        <w:rStyle w:val="59"/>
      </w:rPr>
      <w:instrText xml:space="preserve">PAGE  </w:instrText>
    </w:r>
    <w:r>
      <w:fldChar w:fldCharType="end"/>
    </w:r>
  </w:p>
  <w:p>
    <w:pPr>
      <w:pStyle w:val="3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jc w:val="center"/>
      <w:rPr>
        <w:sz w:val="21"/>
      </w:rPr>
    </w:pPr>
    <w:r>
      <w:rPr>
        <w:sz w:val="21"/>
      </w:rPr>
      <w:pict>
        <v:shape id="_x0000_s3075" o:spid="_x0000_s3075"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jc w:val="center"/>
      <w:rPr>
        <w:sz w:val="21"/>
      </w:rPr>
    </w:pPr>
    <w:r>
      <w:rPr>
        <w:sz w:val="21"/>
      </w:rPr>
      <w:pict>
        <v:shape id="_x0000_s3076" o:spid="_x0000_s307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9"/>
                </w:pPr>
                <w:r>
                  <w:fldChar w:fldCharType="begin"/>
                </w:r>
                <w:r>
                  <w:instrText xml:space="preserve"> PAGE  \* MERGEFORMAT </w:instrText>
                </w:r>
                <w:r>
                  <w:fldChar w:fldCharType="separate"/>
                </w:r>
                <w:r>
                  <w:t>43</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keepNext w:val="0"/>
      <w:keepLines w:val="0"/>
      <w:pageBreakBefore w:val="0"/>
      <w:widowControl w:val="0"/>
      <w:kinsoku/>
      <w:wordWrap/>
      <w:overflowPunct/>
      <w:topLinePunct w:val="0"/>
      <w:bidi w:val="0"/>
      <w:adjustRightInd/>
      <w:snapToGrid w:val="0"/>
      <w:ind w:left="0" w:leftChars="0" w:firstLine="0" w:firstLineChars="0"/>
      <w:jc w:val="center"/>
      <w:textAlignment w:val="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keepNext w:val="0"/>
      <w:keepLines w:val="0"/>
      <w:pageBreakBefore w:val="0"/>
      <w:widowControl w:val="0"/>
      <w:pBdr>
        <w:bottom w:val="none" w:color="auto" w:sz="0" w:space="1"/>
      </w:pBdr>
      <w:kinsoku/>
      <w:wordWrap/>
      <w:overflowPunct/>
      <w:topLinePunct w:val="0"/>
      <w:bidi w:val="0"/>
      <w:adjustRightInd/>
      <w:snapToGrid w:val="0"/>
      <w:ind w:firstLine="0" w:firstLineChars="0"/>
      <w:textAlignment w:val="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bidi w:val="0"/>
      <w:adjustRightInd/>
      <w:snapToGrid/>
      <w:ind w:firstLine="0" w:firstLineChars="0"/>
      <w:jc w:val="center"/>
      <w:textAlignment w:val="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bidi w:val="0"/>
      <w:adjustRightInd/>
      <w:snapToGrid/>
      <w:ind w:left="0" w:leftChars="0" w:firstLine="0" w:firstLineChars="0"/>
      <w:jc w:val="center"/>
      <w:textAlignment w:val="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E512AB"/>
    <w:multiLevelType w:val="singleLevel"/>
    <w:tmpl w:val="05E512AB"/>
    <w:lvl w:ilvl="0" w:tentative="0">
      <w:start w:val="1"/>
      <w:numFmt w:val="bullet"/>
      <w:pStyle w:val="34"/>
      <w:lvlText w:val=""/>
      <w:lvlJc w:val="left"/>
      <w:pPr>
        <w:tabs>
          <w:tab w:val="left" w:pos="2040"/>
        </w:tabs>
        <w:ind w:left="2040" w:hanging="360"/>
      </w:pPr>
      <w:rPr>
        <w:rFonts w:hint="default" w:ascii="Wingdings" w:hAnsi="Wingdings"/>
      </w:rPr>
    </w:lvl>
  </w:abstractNum>
  <w:abstractNum w:abstractNumId="1">
    <w:nsid w:val="44C67DF6"/>
    <w:multiLevelType w:val="singleLevel"/>
    <w:tmpl w:val="44C67DF6"/>
    <w:lvl w:ilvl="0" w:tentative="0">
      <w:start w:val="1"/>
      <w:numFmt w:val="bullet"/>
      <w:pStyle w:val="19"/>
      <w:lvlText w:val=""/>
      <w:lvlJc w:val="left"/>
      <w:pPr>
        <w:tabs>
          <w:tab w:val="left" w:pos="780"/>
        </w:tabs>
        <w:ind w:left="7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5"/>
  <w:drawingGridHorizontalSpacing w:val="24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YwZTU1ZTQ4NDUxNGE0ODQ2MDc3NDVkMTA2OTYxNDMifQ=="/>
  </w:docVars>
  <w:rsids>
    <w:rsidRoot w:val="00172A27"/>
    <w:rsid w:val="00000111"/>
    <w:rsid w:val="00000619"/>
    <w:rsid w:val="0000333E"/>
    <w:rsid w:val="00003C33"/>
    <w:rsid w:val="000114F8"/>
    <w:rsid w:val="00020A18"/>
    <w:rsid w:val="000259A1"/>
    <w:rsid w:val="00026560"/>
    <w:rsid w:val="000307CE"/>
    <w:rsid w:val="00030E08"/>
    <w:rsid w:val="0003183B"/>
    <w:rsid w:val="000320AE"/>
    <w:rsid w:val="000357C9"/>
    <w:rsid w:val="00040D9C"/>
    <w:rsid w:val="00041D15"/>
    <w:rsid w:val="00042596"/>
    <w:rsid w:val="00042EC4"/>
    <w:rsid w:val="00045F2D"/>
    <w:rsid w:val="00046CA0"/>
    <w:rsid w:val="000471BD"/>
    <w:rsid w:val="00052A18"/>
    <w:rsid w:val="00055053"/>
    <w:rsid w:val="00055680"/>
    <w:rsid w:val="00055EDB"/>
    <w:rsid w:val="00056FF4"/>
    <w:rsid w:val="0006521F"/>
    <w:rsid w:val="000702BC"/>
    <w:rsid w:val="00071AD6"/>
    <w:rsid w:val="000731FC"/>
    <w:rsid w:val="0007702A"/>
    <w:rsid w:val="0008334D"/>
    <w:rsid w:val="000864AB"/>
    <w:rsid w:val="000869F4"/>
    <w:rsid w:val="0009075B"/>
    <w:rsid w:val="00092880"/>
    <w:rsid w:val="000940B2"/>
    <w:rsid w:val="000969AD"/>
    <w:rsid w:val="000976B4"/>
    <w:rsid w:val="000A09DC"/>
    <w:rsid w:val="000A13F9"/>
    <w:rsid w:val="000A3235"/>
    <w:rsid w:val="000C001B"/>
    <w:rsid w:val="000C1BD0"/>
    <w:rsid w:val="000C2106"/>
    <w:rsid w:val="000C7CEB"/>
    <w:rsid w:val="000D1A18"/>
    <w:rsid w:val="000D4313"/>
    <w:rsid w:val="000D54B7"/>
    <w:rsid w:val="000E0A5B"/>
    <w:rsid w:val="000E2F41"/>
    <w:rsid w:val="000E3B34"/>
    <w:rsid w:val="000E3F36"/>
    <w:rsid w:val="000E3FC3"/>
    <w:rsid w:val="000E4C02"/>
    <w:rsid w:val="000E59D3"/>
    <w:rsid w:val="000E5D0F"/>
    <w:rsid w:val="000E5D39"/>
    <w:rsid w:val="000E72D6"/>
    <w:rsid w:val="000F1B1C"/>
    <w:rsid w:val="000F26A1"/>
    <w:rsid w:val="000F363A"/>
    <w:rsid w:val="000F5B85"/>
    <w:rsid w:val="000F5CEF"/>
    <w:rsid w:val="000F7679"/>
    <w:rsid w:val="000F7EC0"/>
    <w:rsid w:val="000F7F4C"/>
    <w:rsid w:val="00101AE9"/>
    <w:rsid w:val="0010790A"/>
    <w:rsid w:val="001113BD"/>
    <w:rsid w:val="00111E0A"/>
    <w:rsid w:val="001151AB"/>
    <w:rsid w:val="00117831"/>
    <w:rsid w:val="0011790B"/>
    <w:rsid w:val="001203B3"/>
    <w:rsid w:val="00121BDE"/>
    <w:rsid w:val="001242B9"/>
    <w:rsid w:val="0012480D"/>
    <w:rsid w:val="00124FD5"/>
    <w:rsid w:val="00125861"/>
    <w:rsid w:val="001268D0"/>
    <w:rsid w:val="00135135"/>
    <w:rsid w:val="00135465"/>
    <w:rsid w:val="001404D5"/>
    <w:rsid w:val="00142BC2"/>
    <w:rsid w:val="00142C47"/>
    <w:rsid w:val="001468D1"/>
    <w:rsid w:val="00146C3F"/>
    <w:rsid w:val="0015011F"/>
    <w:rsid w:val="0015093F"/>
    <w:rsid w:val="001552E7"/>
    <w:rsid w:val="001563C2"/>
    <w:rsid w:val="0016090E"/>
    <w:rsid w:val="001616CC"/>
    <w:rsid w:val="00161ED6"/>
    <w:rsid w:val="0016304E"/>
    <w:rsid w:val="00167B22"/>
    <w:rsid w:val="00172161"/>
    <w:rsid w:val="00172A27"/>
    <w:rsid w:val="001735AE"/>
    <w:rsid w:val="00176F74"/>
    <w:rsid w:val="00180D7E"/>
    <w:rsid w:val="0018274C"/>
    <w:rsid w:val="0018379A"/>
    <w:rsid w:val="00183FE0"/>
    <w:rsid w:val="00184099"/>
    <w:rsid w:val="00185FC5"/>
    <w:rsid w:val="00186CEB"/>
    <w:rsid w:val="00187F5D"/>
    <w:rsid w:val="001910AE"/>
    <w:rsid w:val="00191424"/>
    <w:rsid w:val="00193212"/>
    <w:rsid w:val="00194B9A"/>
    <w:rsid w:val="00196A76"/>
    <w:rsid w:val="0019751C"/>
    <w:rsid w:val="001A00EF"/>
    <w:rsid w:val="001A067C"/>
    <w:rsid w:val="001A0D9F"/>
    <w:rsid w:val="001A2A4D"/>
    <w:rsid w:val="001A5AE6"/>
    <w:rsid w:val="001B27BA"/>
    <w:rsid w:val="001B6F8D"/>
    <w:rsid w:val="001C1344"/>
    <w:rsid w:val="001C418C"/>
    <w:rsid w:val="001C6012"/>
    <w:rsid w:val="001D0C8B"/>
    <w:rsid w:val="001D1D11"/>
    <w:rsid w:val="001D1F50"/>
    <w:rsid w:val="001D22E3"/>
    <w:rsid w:val="001D6600"/>
    <w:rsid w:val="001D6816"/>
    <w:rsid w:val="001D79AB"/>
    <w:rsid w:val="001E452D"/>
    <w:rsid w:val="001E701D"/>
    <w:rsid w:val="001F0652"/>
    <w:rsid w:val="001F3ADA"/>
    <w:rsid w:val="001F526E"/>
    <w:rsid w:val="001F599B"/>
    <w:rsid w:val="001F7ED6"/>
    <w:rsid w:val="00201684"/>
    <w:rsid w:val="00201B3D"/>
    <w:rsid w:val="00204096"/>
    <w:rsid w:val="00204757"/>
    <w:rsid w:val="0020651B"/>
    <w:rsid w:val="00207331"/>
    <w:rsid w:val="00214742"/>
    <w:rsid w:val="0021536D"/>
    <w:rsid w:val="00217930"/>
    <w:rsid w:val="002208FD"/>
    <w:rsid w:val="0022181C"/>
    <w:rsid w:val="00223D0B"/>
    <w:rsid w:val="0023267E"/>
    <w:rsid w:val="0023660D"/>
    <w:rsid w:val="00237B6B"/>
    <w:rsid w:val="00240D2C"/>
    <w:rsid w:val="00245BCD"/>
    <w:rsid w:val="002467A1"/>
    <w:rsid w:val="00247343"/>
    <w:rsid w:val="00247F3A"/>
    <w:rsid w:val="00250BCD"/>
    <w:rsid w:val="00250F39"/>
    <w:rsid w:val="0025380F"/>
    <w:rsid w:val="00254960"/>
    <w:rsid w:val="0026338B"/>
    <w:rsid w:val="00264BF7"/>
    <w:rsid w:val="00264EED"/>
    <w:rsid w:val="00267645"/>
    <w:rsid w:val="00270BE1"/>
    <w:rsid w:val="00271190"/>
    <w:rsid w:val="0027504A"/>
    <w:rsid w:val="00276C9D"/>
    <w:rsid w:val="00277C1C"/>
    <w:rsid w:val="00281E43"/>
    <w:rsid w:val="00281F74"/>
    <w:rsid w:val="002837FA"/>
    <w:rsid w:val="00284D84"/>
    <w:rsid w:val="00290920"/>
    <w:rsid w:val="00290A84"/>
    <w:rsid w:val="002911F2"/>
    <w:rsid w:val="00292389"/>
    <w:rsid w:val="00292D81"/>
    <w:rsid w:val="00293601"/>
    <w:rsid w:val="002959E9"/>
    <w:rsid w:val="002974FD"/>
    <w:rsid w:val="00297F9D"/>
    <w:rsid w:val="002A0455"/>
    <w:rsid w:val="002A0836"/>
    <w:rsid w:val="002A1107"/>
    <w:rsid w:val="002A1948"/>
    <w:rsid w:val="002A29C8"/>
    <w:rsid w:val="002A429A"/>
    <w:rsid w:val="002A450B"/>
    <w:rsid w:val="002A4672"/>
    <w:rsid w:val="002A65F5"/>
    <w:rsid w:val="002B04D3"/>
    <w:rsid w:val="002B06D1"/>
    <w:rsid w:val="002B0D63"/>
    <w:rsid w:val="002B176B"/>
    <w:rsid w:val="002B340A"/>
    <w:rsid w:val="002B364C"/>
    <w:rsid w:val="002B3A96"/>
    <w:rsid w:val="002B6976"/>
    <w:rsid w:val="002B76F4"/>
    <w:rsid w:val="002B7DF8"/>
    <w:rsid w:val="002C08DC"/>
    <w:rsid w:val="002C3900"/>
    <w:rsid w:val="002C40C6"/>
    <w:rsid w:val="002C5D1F"/>
    <w:rsid w:val="002C5E7E"/>
    <w:rsid w:val="002D0224"/>
    <w:rsid w:val="002D08D4"/>
    <w:rsid w:val="002D37A3"/>
    <w:rsid w:val="002D3ECB"/>
    <w:rsid w:val="002E2D4F"/>
    <w:rsid w:val="002E376E"/>
    <w:rsid w:val="002F4BDD"/>
    <w:rsid w:val="003003BF"/>
    <w:rsid w:val="00300ECF"/>
    <w:rsid w:val="00301B14"/>
    <w:rsid w:val="00302326"/>
    <w:rsid w:val="003058ED"/>
    <w:rsid w:val="00305CE7"/>
    <w:rsid w:val="00306160"/>
    <w:rsid w:val="00307145"/>
    <w:rsid w:val="00311241"/>
    <w:rsid w:val="00316463"/>
    <w:rsid w:val="00323AEA"/>
    <w:rsid w:val="00323D03"/>
    <w:rsid w:val="00325ABC"/>
    <w:rsid w:val="00332EFA"/>
    <w:rsid w:val="003331DE"/>
    <w:rsid w:val="00333A2A"/>
    <w:rsid w:val="003357D8"/>
    <w:rsid w:val="00336374"/>
    <w:rsid w:val="00337035"/>
    <w:rsid w:val="003407AF"/>
    <w:rsid w:val="0034158A"/>
    <w:rsid w:val="003417F7"/>
    <w:rsid w:val="00342484"/>
    <w:rsid w:val="00342593"/>
    <w:rsid w:val="003428A2"/>
    <w:rsid w:val="00344706"/>
    <w:rsid w:val="003465B0"/>
    <w:rsid w:val="00346C3D"/>
    <w:rsid w:val="00351550"/>
    <w:rsid w:val="003541E9"/>
    <w:rsid w:val="00354A46"/>
    <w:rsid w:val="0035592A"/>
    <w:rsid w:val="00360643"/>
    <w:rsid w:val="0036277D"/>
    <w:rsid w:val="003654C5"/>
    <w:rsid w:val="0036569F"/>
    <w:rsid w:val="00365722"/>
    <w:rsid w:val="00367046"/>
    <w:rsid w:val="00367C92"/>
    <w:rsid w:val="00371A13"/>
    <w:rsid w:val="00375280"/>
    <w:rsid w:val="00377581"/>
    <w:rsid w:val="0038085A"/>
    <w:rsid w:val="00384A09"/>
    <w:rsid w:val="00384DB6"/>
    <w:rsid w:val="00386117"/>
    <w:rsid w:val="00386618"/>
    <w:rsid w:val="00387A5A"/>
    <w:rsid w:val="00395A12"/>
    <w:rsid w:val="003A10CC"/>
    <w:rsid w:val="003A73CD"/>
    <w:rsid w:val="003A74C9"/>
    <w:rsid w:val="003A7C8B"/>
    <w:rsid w:val="003B01C4"/>
    <w:rsid w:val="003B1752"/>
    <w:rsid w:val="003B468A"/>
    <w:rsid w:val="003B46F1"/>
    <w:rsid w:val="003B689B"/>
    <w:rsid w:val="003C30A1"/>
    <w:rsid w:val="003C36FA"/>
    <w:rsid w:val="003C7747"/>
    <w:rsid w:val="003D12F5"/>
    <w:rsid w:val="003D149A"/>
    <w:rsid w:val="003D4DAF"/>
    <w:rsid w:val="003D6656"/>
    <w:rsid w:val="003D731D"/>
    <w:rsid w:val="003E0130"/>
    <w:rsid w:val="003E1E13"/>
    <w:rsid w:val="003E2125"/>
    <w:rsid w:val="003E2481"/>
    <w:rsid w:val="003E2CE9"/>
    <w:rsid w:val="003E42E0"/>
    <w:rsid w:val="003E461E"/>
    <w:rsid w:val="003E68B0"/>
    <w:rsid w:val="003E6A11"/>
    <w:rsid w:val="003E6CEC"/>
    <w:rsid w:val="003F5DAE"/>
    <w:rsid w:val="003F5DE5"/>
    <w:rsid w:val="003F6F5E"/>
    <w:rsid w:val="003F786B"/>
    <w:rsid w:val="004000E4"/>
    <w:rsid w:val="00403881"/>
    <w:rsid w:val="00404E9F"/>
    <w:rsid w:val="004053EC"/>
    <w:rsid w:val="00405D7B"/>
    <w:rsid w:val="00405E6B"/>
    <w:rsid w:val="00406492"/>
    <w:rsid w:val="00407F2E"/>
    <w:rsid w:val="00412667"/>
    <w:rsid w:val="0041560B"/>
    <w:rsid w:val="00415EB0"/>
    <w:rsid w:val="00420A0E"/>
    <w:rsid w:val="004213C9"/>
    <w:rsid w:val="00422AD8"/>
    <w:rsid w:val="00425445"/>
    <w:rsid w:val="00432BE4"/>
    <w:rsid w:val="00432FED"/>
    <w:rsid w:val="0043356E"/>
    <w:rsid w:val="00433FBB"/>
    <w:rsid w:val="00434DCE"/>
    <w:rsid w:val="00437A89"/>
    <w:rsid w:val="00437B7B"/>
    <w:rsid w:val="00441153"/>
    <w:rsid w:val="004419C4"/>
    <w:rsid w:val="004431C4"/>
    <w:rsid w:val="00444247"/>
    <w:rsid w:val="00453D7A"/>
    <w:rsid w:val="00453E27"/>
    <w:rsid w:val="0045723D"/>
    <w:rsid w:val="0046502D"/>
    <w:rsid w:val="00466775"/>
    <w:rsid w:val="00467DF0"/>
    <w:rsid w:val="00472B3B"/>
    <w:rsid w:val="00473551"/>
    <w:rsid w:val="004759E8"/>
    <w:rsid w:val="004806CB"/>
    <w:rsid w:val="00485253"/>
    <w:rsid w:val="00486D37"/>
    <w:rsid w:val="00487235"/>
    <w:rsid w:val="00491EBC"/>
    <w:rsid w:val="004923EA"/>
    <w:rsid w:val="00493574"/>
    <w:rsid w:val="0049414B"/>
    <w:rsid w:val="00496DA9"/>
    <w:rsid w:val="004A3816"/>
    <w:rsid w:val="004A6330"/>
    <w:rsid w:val="004A6ECA"/>
    <w:rsid w:val="004A753B"/>
    <w:rsid w:val="004B14CE"/>
    <w:rsid w:val="004B3E27"/>
    <w:rsid w:val="004B431A"/>
    <w:rsid w:val="004B58B0"/>
    <w:rsid w:val="004B64CA"/>
    <w:rsid w:val="004B6C31"/>
    <w:rsid w:val="004B7899"/>
    <w:rsid w:val="004B78BF"/>
    <w:rsid w:val="004B78D7"/>
    <w:rsid w:val="004B7BA1"/>
    <w:rsid w:val="004C5EE5"/>
    <w:rsid w:val="004C72D6"/>
    <w:rsid w:val="004D3E3A"/>
    <w:rsid w:val="004D4093"/>
    <w:rsid w:val="004D7DCB"/>
    <w:rsid w:val="004E0F3A"/>
    <w:rsid w:val="004E2600"/>
    <w:rsid w:val="004E3972"/>
    <w:rsid w:val="004E417C"/>
    <w:rsid w:val="004E4AAB"/>
    <w:rsid w:val="004E6358"/>
    <w:rsid w:val="004F0937"/>
    <w:rsid w:val="004F2B57"/>
    <w:rsid w:val="004F4579"/>
    <w:rsid w:val="0050095A"/>
    <w:rsid w:val="00506064"/>
    <w:rsid w:val="0050638A"/>
    <w:rsid w:val="005070A0"/>
    <w:rsid w:val="00507C88"/>
    <w:rsid w:val="005118F8"/>
    <w:rsid w:val="00511C2A"/>
    <w:rsid w:val="00513D71"/>
    <w:rsid w:val="00516001"/>
    <w:rsid w:val="00523D3B"/>
    <w:rsid w:val="0052457C"/>
    <w:rsid w:val="00530329"/>
    <w:rsid w:val="00530B80"/>
    <w:rsid w:val="005312E7"/>
    <w:rsid w:val="00537C28"/>
    <w:rsid w:val="00545B5E"/>
    <w:rsid w:val="00553764"/>
    <w:rsid w:val="00553839"/>
    <w:rsid w:val="00555EBC"/>
    <w:rsid w:val="00556C66"/>
    <w:rsid w:val="005608E4"/>
    <w:rsid w:val="00560F4F"/>
    <w:rsid w:val="00562B2D"/>
    <w:rsid w:val="00563274"/>
    <w:rsid w:val="00565C40"/>
    <w:rsid w:val="0056678F"/>
    <w:rsid w:val="00566C1B"/>
    <w:rsid w:val="005671B8"/>
    <w:rsid w:val="005704A5"/>
    <w:rsid w:val="005710C3"/>
    <w:rsid w:val="005711D2"/>
    <w:rsid w:val="0057160F"/>
    <w:rsid w:val="005724AB"/>
    <w:rsid w:val="00583B48"/>
    <w:rsid w:val="00583D37"/>
    <w:rsid w:val="005846A2"/>
    <w:rsid w:val="00585352"/>
    <w:rsid w:val="00590239"/>
    <w:rsid w:val="00593490"/>
    <w:rsid w:val="005936EC"/>
    <w:rsid w:val="00596FC5"/>
    <w:rsid w:val="005A03BD"/>
    <w:rsid w:val="005A254E"/>
    <w:rsid w:val="005A694C"/>
    <w:rsid w:val="005A69A6"/>
    <w:rsid w:val="005A7D3A"/>
    <w:rsid w:val="005B0766"/>
    <w:rsid w:val="005B1686"/>
    <w:rsid w:val="005B55F6"/>
    <w:rsid w:val="005C1C71"/>
    <w:rsid w:val="005C3132"/>
    <w:rsid w:val="005C3DA4"/>
    <w:rsid w:val="005C4D8B"/>
    <w:rsid w:val="005C7CAB"/>
    <w:rsid w:val="005D00C7"/>
    <w:rsid w:val="005D07EF"/>
    <w:rsid w:val="005D1867"/>
    <w:rsid w:val="005D1D33"/>
    <w:rsid w:val="005D3B2B"/>
    <w:rsid w:val="005D4E67"/>
    <w:rsid w:val="005E0AA6"/>
    <w:rsid w:val="005E2F35"/>
    <w:rsid w:val="005E6D05"/>
    <w:rsid w:val="005F09F1"/>
    <w:rsid w:val="005F219D"/>
    <w:rsid w:val="005F2D97"/>
    <w:rsid w:val="005F3D1E"/>
    <w:rsid w:val="005F7C83"/>
    <w:rsid w:val="00603B0D"/>
    <w:rsid w:val="00603CEB"/>
    <w:rsid w:val="00605751"/>
    <w:rsid w:val="00605DA1"/>
    <w:rsid w:val="0060672A"/>
    <w:rsid w:val="00607509"/>
    <w:rsid w:val="00612345"/>
    <w:rsid w:val="0062141E"/>
    <w:rsid w:val="00621C19"/>
    <w:rsid w:val="00625656"/>
    <w:rsid w:val="006260FA"/>
    <w:rsid w:val="00627DCF"/>
    <w:rsid w:val="00633192"/>
    <w:rsid w:val="006353A5"/>
    <w:rsid w:val="0064025F"/>
    <w:rsid w:val="006432AA"/>
    <w:rsid w:val="00643BE3"/>
    <w:rsid w:val="00647002"/>
    <w:rsid w:val="0065163F"/>
    <w:rsid w:val="00653536"/>
    <w:rsid w:val="00653694"/>
    <w:rsid w:val="0065378D"/>
    <w:rsid w:val="00653CDB"/>
    <w:rsid w:val="006579EF"/>
    <w:rsid w:val="00657B73"/>
    <w:rsid w:val="00660C7E"/>
    <w:rsid w:val="00663B9C"/>
    <w:rsid w:val="0066793D"/>
    <w:rsid w:val="00670939"/>
    <w:rsid w:val="0067113A"/>
    <w:rsid w:val="00673A1E"/>
    <w:rsid w:val="0067485D"/>
    <w:rsid w:val="006755A0"/>
    <w:rsid w:val="00681840"/>
    <w:rsid w:val="00681A54"/>
    <w:rsid w:val="0068200B"/>
    <w:rsid w:val="00683F2D"/>
    <w:rsid w:val="006856BA"/>
    <w:rsid w:val="0068742C"/>
    <w:rsid w:val="00690624"/>
    <w:rsid w:val="006934D9"/>
    <w:rsid w:val="0069575D"/>
    <w:rsid w:val="006A0476"/>
    <w:rsid w:val="006A4FEB"/>
    <w:rsid w:val="006A7816"/>
    <w:rsid w:val="006B04E5"/>
    <w:rsid w:val="006B06AA"/>
    <w:rsid w:val="006B4F71"/>
    <w:rsid w:val="006B5E38"/>
    <w:rsid w:val="006B661F"/>
    <w:rsid w:val="006B6703"/>
    <w:rsid w:val="006B7B83"/>
    <w:rsid w:val="006C03AE"/>
    <w:rsid w:val="006C1633"/>
    <w:rsid w:val="006C2A5C"/>
    <w:rsid w:val="006C768B"/>
    <w:rsid w:val="006D1557"/>
    <w:rsid w:val="006D2669"/>
    <w:rsid w:val="006D2A98"/>
    <w:rsid w:val="006D2D50"/>
    <w:rsid w:val="006D3832"/>
    <w:rsid w:val="006D3D02"/>
    <w:rsid w:val="006D400A"/>
    <w:rsid w:val="006D60B5"/>
    <w:rsid w:val="006E36D5"/>
    <w:rsid w:val="006E68B2"/>
    <w:rsid w:val="006E6BD8"/>
    <w:rsid w:val="006F094F"/>
    <w:rsid w:val="006F0F1A"/>
    <w:rsid w:val="006F0F3E"/>
    <w:rsid w:val="006F127B"/>
    <w:rsid w:val="006F31B3"/>
    <w:rsid w:val="006F476B"/>
    <w:rsid w:val="006F4BE5"/>
    <w:rsid w:val="006F78A6"/>
    <w:rsid w:val="00700781"/>
    <w:rsid w:val="00700F6D"/>
    <w:rsid w:val="007066E2"/>
    <w:rsid w:val="00710474"/>
    <w:rsid w:val="007140AF"/>
    <w:rsid w:val="00715357"/>
    <w:rsid w:val="00715626"/>
    <w:rsid w:val="00717FF9"/>
    <w:rsid w:val="00730990"/>
    <w:rsid w:val="00733D21"/>
    <w:rsid w:val="00734252"/>
    <w:rsid w:val="007343FC"/>
    <w:rsid w:val="007365D5"/>
    <w:rsid w:val="007420BE"/>
    <w:rsid w:val="007420BF"/>
    <w:rsid w:val="007446B4"/>
    <w:rsid w:val="00746283"/>
    <w:rsid w:val="00747682"/>
    <w:rsid w:val="0075194C"/>
    <w:rsid w:val="00753115"/>
    <w:rsid w:val="00754BD6"/>
    <w:rsid w:val="007565DF"/>
    <w:rsid w:val="00763C14"/>
    <w:rsid w:val="007640D9"/>
    <w:rsid w:val="0076575F"/>
    <w:rsid w:val="0077231D"/>
    <w:rsid w:val="00772BD2"/>
    <w:rsid w:val="00772D32"/>
    <w:rsid w:val="007736F7"/>
    <w:rsid w:val="00775E82"/>
    <w:rsid w:val="00777581"/>
    <w:rsid w:val="00781FE9"/>
    <w:rsid w:val="0078720F"/>
    <w:rsid w:val="00790445"/>
    <w:rsid w:val="0079308A"/>
    <w:rsid w:val="00795E04"/>
    <w:rsid w:val="007967F8"/>
    <w:rsid w:val="00797C0E"/>
    <w:rsid w:val="00797F47"/>
    <w:rsid w:val="007A0F33"/>
    <w:rsid w:val="007A18E9"/>
    <w:rsid w:val="007A59AA"/>
    <w:rsid w:val="007A6F63"/>
    <w:rsid w:val="007B26FF"/>
    <w:rsid w:val="007B5E8E"/>
    <w:rsid w:val="007B63E0"/>
    <w:rsid w:val="007C18BE"/>
    <w:rsid w:val="007C29A5"/>
    <w:rsid w:val="007C57C6"/>
    <w:rsid w:val="007C7149"/>
    <w:rsid w:val="007C7AC2"/>
    <w:rsid w:val="007D25CF"/>
    <w:rsid w:val="007D2A0C"/>
    <w:rsid w:val="007D3E1D"/>
    <w:rsid w:val="007D56A2"/>
    <w:rsid w:val="007D6440"/>
    <w:rsid w:val="007D6D91"/>
    <w:rsid w:val="007E03C5"/>
    <w:rsid w:val="007E389A"/>
    <w:rsid w:val="007E6C1F"/>
    <w:rsid w:val="007F054A"/>
    <w:rsid w:val="007F2484"/>
    <w:rsid w:val="007F4BEC"/>
    <w:rsid w:val="007F53C2"/>
    <w:rsid w:val="007F6121"/>
    <w:rsid w:val="00800B0D"/>
    <w:rsid w:val="008059D5"/>
    <w:rsid w:val="008069CD"/>
    <w:rsid w:val="008077D6"/>
    <w:rsid w:val="008130C2"/>
    <w:rsid w:val="008224E5"/>
    <w:rsid w:val="008241F8"/>
    <w:rsid w:val="00824476"/>
    <w:rsid w:val="00825A10"/>
    <w:rsid w:val="00826A56"/>
    <w:rsid w:val="0083069A"/>
    <w:rsid w:val="00836237"/>
    <w:rsid w:val="0084055B"/>
    <w:rsid w:val="00840CBD"/>
    <w:rsid w:val="0084161B"/>
    <w:rsid w:val="00844A4D"/>
    <w:rsid w:val="008450FD"/>
    <w:rsid w:val="0084529E"/>
    <w:rsid w:val="008477E5"/>
    <w:rsid w:val="0085057F"/>
    <w:rsid w:val="008520AC"/>
    <w:rsid w:val="00853E2E"/>
    <w:rsid w:val="0085781D"/>
    <w:rsid w:val="0086109E"/>
    <w:rsid w:val="008620A3"/>
    <w:rsid w:val="008670E4"/>
    <w:rsid w:val="00870D6A"/>
    <w:rsid w:val="00871682"/>
    <w:rsid w:val="008779C5"/>
    <w:rsid w:val="008800D8"/>
    <w:rsid w:val="00883C10"/>
    <w:rsid w:val="00885B90"/>
    <w:rsid w:val="00886CC4"/>
    <w:rsid w:val="00890D7F"/>
    <w:rsid w:val="00892839"/>
    <w:rsid w:val="00892C66"/>
    <w:rsid w:val="00893C99"/>
    <w:rsid w:val="00895D92"/>
    <w:rsid w:val="00897AA2"/>
    <w:rsid w:val="008A04B4"/>
    <w:rsid w:val="008A65A0"/>
    <w:rsid w:val="008A7565"/>
    <w:rsid w:val="008B0C78"/>
    <w:rsid w:val="008B75CF"/>
    <w:rsid w:val="008B7A12"/>
    <w:rsid w:val="008C111B"/>
    <w:rsid w:val="008C23FF"/>
    <w:rsid w:val="008C5211"/>
    <w:rsid w:val="008C569F"/>
    <w:rsid w:val="008C7DFA"/>
    <w:rsid w:val="008D1AA3"/>
    <w:rsid w:val="008D2750"/>
    <w:rsid w:val="008D43B9"/>
    <w:rsid w:val="008D44F2"/>
    <w:rsid w:val="008D52BB"/>
    <w:rsid w:val="008D66CF"/>
    <w:rsid w:val="008D7288"/>
    <w:rsid w:val="008E1EA6"/>
    <w:rsid w:val="008E4694"/>
    <w:rsid w:val="008F41B2"/>
    <w:rsid w:val="008F43BD"/>
    <w:rsid w:val="008F57C0"/>
    <w:rsid w:val="00900302"/>
    <w:rsid w:val="00903C10"/>
    <w:rsid w:val="009072B9"/>
    <w:rsid w:val="009120E4"/>
    <w:rsid w:val="009148E5"/>
    <w:rsid w:val="00914E8C"/>
    <w:rsid w:val="00915034"/>
    <w:rsid w:val="00917ABE"/>
    <w:rsid w:val="009214D2"/>
    <w:rsid w:val="0092258A"/>
    <w:rsid w:val="009225C3"/>
    <w:rsid w:val="00926AF1"/>
    <w:rsid w:val="009318A2"/>
    <w:rsid w:val="00932437"/>
    <w:rsid w:val="00934656"/>
    <w:rsid w:val="009362DC"/>
    <w:rsid w:val="00936CD2"/>
    <w:rsid w:val="00936F53"/>
    <w:rsid w:val="00941FDD"/>
    <w:rsid w:val="009440F7"/>
    <w:rsid w:val="00944AD6"/>
    <w:rsid w:val="009465E6"/>
    <w:rsid w:val="009504CB"/>
    <w:rsid w:val="0095268F"/>
    <w:rsid w:val="00954059"/>
    <w:rsid w:val="009607C8"/>
    <w:rsid w:val="009609B4"/>
    <w:rsid w:val="0096125E"/>
    <w:rsid w:val="00961752"/>
    <w:rsid w:val="00962880"/>
    <w:rsid w:val="00965293"/>
    <w:rsid w:val="00970584"/>
    <w:rsid w:val="00970905"/>
    <w:rsid w:val="00973298"/>
    <w:rsid w:val="009750A0"/>
    <w:rsid w:val="00977D47"/>
    <w:rsid w:val="00980847"/>
    <w:rsid w:val="00981F21"/>
    <w:rsid w:val="00982317"/>
    <w:rsid w:val="009832DF"/>
    <w:rsid w:val="00983740"/>
    <w:rsid w:val="0098412D"/>
    <w:rsid w:val="0098512A"/>
    <w:rsid w:val="00991B95"/>
    <w:rsid w:val="009945A5"/>
    <w:rsid w:val="009947A2"/>
    <w:rsid w:val="00994A1A"/>
    <w:rsid w:val="00994D3F"/>
    <w:rsid w:val="009952EE"/>
    <w:rsid w:val="0099623C"/>
    <w:rsid w:val="00997D30"/>
    <w:rsid w:val="009A0189"/>
    <w:rsid w:val="009A114C"/>
    <w:rsid w:val="009A3389"/>
    <w:rsid w:val="009B0866"/>
    <w:rsid w:val="009B0D26"/>
    <w:rsid w:val="009B214F"/>
    <w:rsid w:val="009B67A5"/>
    <w:rsid w:val="009C337D"/>
    <w:rsid w:val="009C3A19"/>
    <w:rsid w:val="009C5329"/>
    <w:rsid w:val="009C7201"/>
    <w:rsid w:val="009C749D"/>
    <w:rsid w:val="009C7F47"/>
    <w:rsid w:val="009D177F"/>
    <w:rsid w:val="009D542A"/>
    <w:rsid w:val="009E1410"/>
    <w:rsid w:val="009E1905"/>
    <w:rsid w:val="009E2181"/>
    <w:rsid w:val="009E2564"/>
    <w:rsid w:val="009E2BCC"/>
    <w:rsid w:val="009E4D10"/>
    <w:rsid w:val="009E5347"/>
    <w:rsid w:val="009E6249"/>
    <w:rsid w:val="009E70F5"/>
    <w:rsid w:val="009F01DC"/>
    <w:rsid w:val="009F2828"/>
    <w:rsid w:val="009F576D"/>
    <w:rsid w:val="00A03168"/>
    <w:rsid w:val="00A0638C"/>
    <w:rsid w:val="00A07744"/>
    <w:rsid w:val="00A10B24"/>
    <w:rsid w:val="00A122DB"/>
    <w:rsid w:val="00A133C6"/>
    <w:rsid w:val="00A13C5F"/>
    <w:rsid w:val="00A15C69"/>
    <w:rsid w:val="00A24CD9"/>
    <w:rsid w:val="00A25EE0"/>
    <w:rsid w:val="00A26E84"/>
    <w:rsid w:val="00A321AA"/>
    <w:rsid w:val="00A35BA5"/>
    <w:rsid w:val="00A36FB7"/>
    <w:rsid w:val="00A37BD5"/>
    <w:rsid w:val="00A41EFA"/>
    <w:rsid w:val="00A42678"/>
    <w:rsid w:val="00A42815"/>
    <w:rsid w:val="00A445DE"/>
    <w:rsid w:val="00A45300"/>
    <w:rsid w:val="00A47260"/>
    <w:rsid w:val="00A47346"/>
    <w:rsid w:val="00A4750A"/>
    <w:rsid w:val="00A573FF"/>
    <w:rsid w:val="00A63327"/>
    <w:rsid w:val="00A64563"/>
    <w:rsid w:val="00A6606D"/>
    <w:rsid w:val="00A671B6"/>
    <w:rsid w:val="00A674FC"/>
    <w:rsid w:val="00A757ED"/>
    <w:rsid w:val="00A767D2"/>
    <w:rsid w:val="00A80C61"/>
    <w:rsid w:val="00A842DF"/>
    <w:rsid w:val="00A848EC"/>
    <w:rsid w:val="00A905CB"/>
    <w:rsid w:val="00A91E23"/>
    <w:rsid w:val="00AA7898"/>
    <w:rsid w:val="00AA7991"/>
    <w:rsid w:val="00AB2389"/>
    <w:rsid w:val="00AB3147"/>
    <w:rsid w:val="00AB67F6"/>
    <w:rsid w:val="00AB7A64"/>
    <w:rsid w:val="00AB7CD2"/>
    <w:rsid w:val="00AB7D1D"/>
    <w:rsid w:val="00AC1989"/>
    <w:rsid w:val="00AC2E75"/>
    <w:rsid w:val="00AC3A18"/>
    <w:rsid w:val="00AC4C7F"/>
    <w:rsid w:val="00AD0625"/>
    <w:rsid w:val="00AD38FB"/>
    <w:rsid w:val="00AD51EE"/>
    <w:rsid w:val="00AD6CA3"/>
    <w:rsid w:val="00AD6DF6"/>
    <w:rsid w:val="00AE1121"/>
    <w:rsid w:val="00AE4558"/>
    <w:rsid w:val="00AE5C58"/>
    <w:rsid w:val="00AE6417"/>
    <w:rsid w:val="00AF29C9"/>
    <w:rsid w:val="00AF64F3"/>
    <w:rsid w:val="00AF7137"/>
    <w:rsid w:val="00B01622"/>
    <w:rsid w:val="00B01964"/>
    <w:rsid w:val="00B05D59"/>
    <w:rsid w:val="00B07F2D"/>
    <w:rsid w:val="00B10652"/>
    <w:rsid w:val="00B16C29"/>
    <w:rsid w:val="00B221B5"/>
    <w:rsid w:val="00B22716"/>
    <w:rsid w:val="00B2348E"/>
    <w:rsid w:val="00B23527"/>
    <w:rsid w:val="00B237C5"/>
    <w:rsid w:val="00B25081"/>
    <w:rsid w:val="00B256A3"/>
    <w:rsid w:val="00B25E19"/>
    <w:rsid w:val="00B26E2C"/>
    <w:rsid w:val="00B27938"/>
    <w:rsid w:val="00B31164"/>
    <w:rsid w:val="00B318E6"/>
    <w:rsid w:val="00B36160"/>
    <w:rsid w:val="00B37737"/>
    <w:rsid w:val="00B40BB6"/>
    <w:rsid w:val="00B43AD1"/>
    <w:rsid w:val="00B44C8A"/>
    <w:rsid w:val="00B5093F"/>
    <w:rsid w:val="00B541D0"/>
    <w:rsid w:val="00B5440C"/>
    <w:rsid w:val="00B6167E"/>
    <w:rsid w:val="00B63B96"/>
    <w:rsid w:val="00B66886"/>
    <w:rsid w:val="00B72B1E"/>
    <w:rsid w:val="00B759D1"/>
    <w:rsid w:val="00B77E93"/>
    <w:rsid w:val="00B80F7F"/>
    <w:rsid w:val="00B83717"/>
    <w:rsid w:val="00B84B2A"/>
    <w:rsid w:val="00B851E9"/>
    <w:rsid w:val="00B852F5"/>
    <w:rsid w:val="00B87B23"/>
    <w:rsid w:val="00B915B9"/>
    <w:rsid w:val="00B9267F"/>
    <w:rsid w:val="00B928B3"/>
    <w:rsid w:val="00B950AB"/>
    <w:rsid w:val="00BA16DC"/>
    <w:rsid w:val="00BA2F2C"/>
    <w:rsid w:val="00BA5C36"/>
    <w:rsid w:val="00BA5FB3"/>
    <w:rsid w:val="00BA69DD"/>
    <w:rsid w:val="00BB1908"/>
    <w:rsid w:val="00BB75CD"/>
    <w:rsid w:val="00BB7E09"/>
    <w:rsid w:val="00BC39D7"/>
    <w:rsid w:val="00BC3A1F"/>
    <w:rsid w:val="00BC40E1"/>
    <w:rsid w:val="00BC7BD0"/>
    <w:rsid w:val="00BD0E23"/>
    <w:rsid w:val="00BD13A7"/>
    <w:rsid w:val="00BD4D47"/>
    <w:rsid w:val="00BD50C9"/>
    <w:rsid w:val="00BD517E"/>
    <w:rsid w:val="00BD5E08"/>
    <w:rsid w:val="00BD5FE7"/>
    <w:rsid w:val="00BD70D7"/>
    <w:rsid w:val="00BE09E1"/>
    <w:rsid w:val="00BE0B5F"/>
    <w:rsid w:val="00BE4647"/>
    <w:rsid w:val="00BE50C0"/>
    <w:rsid w:val="00BF1C9F"/>
    <w:rsid w:val="00BF1E54"/>
    <w:rsid w:val="00BF45F9"/>
    <w:rsid w:val="00BF4DBD"/>
    <w:rsid w:val="00BF526C"/>
    <w:rsid w:val="00BF5A59"/>
    <w:rsid w:val="00BF5B0C"/>
    <w:rsid w:val="00C0278B"/>
    <w:rsid w:val="00C04DEC"/>
    <w:rsid w:val="00C055A8"/>
    <w:rsid w:val="00C06B10"/>
    <w:rsid w:val="00C10F54"/>
    <w:rsid w:val="00C1153A"/>
    <w:rsid w:val="00C12EFF"/>
    <w:rsid w:val="00C13885"/>
    <w:rsid w:val="00C1664E"/>
    <w:rsid w:val="00C16990"/>
    <w:rsid w:val="00C175A5"/>
    <w:rsid w:val="00C2060C"/>
    <w:rsid w:val="00C2160E"/>
    <w:rsid w:val="00C21677"/>
    <w:rsid w:val="00C21E6F"/>
    <w:rsid w:val="00C24AE0"/>
    <w:rsid w:val="00C30909"/>
    <w:rsid w:val="00C313A7"/>
    <w:rsid w:val="00C32503"/>
    <w:rsid w:val="00C33082"/>
    <w:rsid w:val="00C357C8"/>
    <w:rsid w:val="00C359FD"/>
    <w:rsid w:val="00C41E53"/>
    <w:rsid w:val="00C44106"/>
    <w:rsid w:val="00C46B15"/>
    <w:rsid w:val="00C509D2"/>
    <w:rsid w:val="00C50E29"/>
    <w:rsid w:val="00C5308B"/>
    <w:rsid w:val="00C558F5"/>
    <w:rsid w:val="00C55D18"/>
    <w:rsid w:val="00C604E5"/>
    <w:rsid w:val="00C6199D"/>
    <w:rsid w:val="00C62C28"/>
    <w:rsid w:val="00C64E95"/>
    <w:rsid w:val="00C763C6"/>
    <w:rsid w:val="00C77F45"/>
    <w:rsid w:val="00C812BA"/>
    <w:rsid w:val="00C81CE5"/>
    <w:rsid w:val="00C87F97"/>
    <w:rsid w:val="00C90B55"/>
    <w:rsid w:val="00C944B6"/>
    <w:rsid w:val="00C9472C"/>
    <w:rsid w:val="00CA02BC"/>
    <w:rsid w:val="00CA1B81"/>
    <w:rsid w:val="00CA38E9"/>
    <w:rsid w:val="00CA63B4"/>
    <w:rsid w:val="00CB0509"/>
    <w:rsid w:val="00CB17FF"/>
    <w:rsid w:val="00CB61B8"/>
    <w:rsid w:val="00CB6E8A"/>
    <w:rsid w:val="00CC2F44"/>
    <w:rsid w:val="00CD3536"/>
    <w:rsid w:val="00CD38E5"/>
    <w:rsid w:val="00CD6896"/>
    <w:rsid w:val="00CD79DA"/>
    <w:rsid w:val="00CE41AF"/>
    <w:rsid w:val="00CE55B4"/>
    <w:rsid w:val="00CE70AA"/>
    <w:rsid w:val="00CF21FB"/>
    <w:rsid w:val="00CF6EDF"/>
    <w:rsid w:val="00D01F38"/>
    <w:rsid w:val="00D0464E"/>
    <w:rsid w:val="00D04AAE"/>
    <w:rsid w:val="00D06F37"/>
    <w:rsid w:val="00D10B7A"/>
    <w:rsid w:val="00D114D2"/>
    <w:rsid w:val="00D133C6"/>
    <w:rsid w:val="00D138C6"/>
    <w:rsid w:val="00D17509"/>
    <w:rsid w:val="00D20C4D"/>
    <w:rsid w:val="00D2355A"/>
    <w:rsid w:val="00D26468"/>
    <w:rsid w:val="00D26F7D"/>
    <w:rsid w:val="00D3138B"/>
    <w:rsid w:val="00D33EEE"/>
    <w:rsid w:val="00D3754D"/>
    <w:rsid w:val="00D42CC4"/>
    <w:rsid w:val="00D44698"/>
    <w:rsid w:val="00D455C0"/>
    <w:rsid w:val="00D50DC1"/>
    <w:rsid w:val="00D522B5"/>
    <w:rsid w:val="00D5258D"/>
    <w:rsid w:val="00D535AC"/>
    <w:rsid w:val="00D53A1D"/>
    <w:rsid w:val="00D5595A"/>
    <w:rsid w:val="00D5654F"/>
    <w:rsid w:val="00D5688F"/>
    <w:rsid w:val="00D61FA6"/>
    <w:rsid w:val="00D63EF6"/>
    <w:rsid w:val="00D64388"/>
    <w:rsid w:val="00D64FD3"/>
    <w:rsid w:val="00D66887"/>
    <w:rsid w:val="00D6786B"/>
    <w:rsid w:val="00D716BD"/>
    <w:rsid w:val="00D7729F"/>
    <w:rsid w:val="00D80DDF"/>
    <w:rsid w:val="00D845C8"/>
    <w:rsid w:val="00D848E7"/>
    <w:rsid w:val="00D85EE2"/>
    <w:rsid w:val="00D908CD"/>
    <w:rsid w:val="00D910C2"/>
    <w:rsid w:val="00D915AB"/>
    <w:rsid w:val="00D918AD"/>
    <w:rsid w:val="00D928DE"/>
    <w:rsid w:val="00D93305"/>
    <w:rsid w:val="00D94769"/>
    <w:rsid w:val="00DA183F"/>
    <w:rsid w:val="00DA2ABC"/>
    <w:rsid w:val="00DA7461"/>
    <w:rsid w:val="00DB0E33"/>
    <w:rsid w:val="00DB5680"/>
    <w:rsid w:val="00DC0580"/>
    <w:rsid w:val="00DC6A06"/>
    <w:rsid w:val="00DD1226"/>
    <w:rsid w:val="00DD4EB7"/>
    <w:rsid w:val="00DD6AB6"/>
    <w:rsid w:val="00DE2E32"/>
    <w:rsid w:val="00DF005C"/>
    <w:rsid w:val="00DF0CD4"/>
    <w:rsid w:val="00DF13C3"/>
    <w:rsid w:val="00DF2547"/>
    <w:rsid w:val="00DF32E7"/>
    <w:rsid w:val="00DF3957"/>
    <w:rsid w:val="00DF4553"/>
    <w:rsid w:val="00DF6D0B"/>
    <w:rsid w:val="00DF7066"/>
    <w:rsid w:val="00DF78DD"/>
    <w:rsid w:val="00E021D9"/>
    <w:rsid w:val="00E041A1"/>
    <w:rsid w:val="00E051C7"/>
    <w:rsid w:val="00E07804"/>
    <w:rsid w:val="00E07A7D"/>
    <w:rsid w:val="00E110E4"/>
    <w:rsid w:val="00E14645"/>
    <w:rsid w:val="00E14C6D"/>
    <w:rsid w:val="00E1608B"/>
    <w:rsid w:val="00E165EB"/>
    <w:rsid w:val="00E17D32"/>
    <w:rsid w:val="00E20558"/>
    <w:rsid w:val="00E206A9"/>
    <w:rsid w:val="00E21E3B"/>
    <w:rsid w:val="00E24925"/>
    <w:rsid w:val="00E253AE"/>
    <w:rsid w:val="00E316A9"/>
    <w:rsid w:val="00E33FCF"/>
    <w:rsid w:val="00E35713"/>
    <w:rsid w:val="00E42C8E"/>
    <w:rsid w:val="00E43DE8"/>
    <w:rsid w:val="00E44DD0"/>
    <w:rsid w:val="00E52AB0"/>
    <w:rsid w:val="00E56F21"/>
    <w:rsid w:val="00E57A87"/>
    <w:rsid w:val="00E61547"/>
    <w:rsid w:val="00E61A9F"/>
    <w:rsid w:val="00E6284A"/>
    <w:rsid w:val="00E62AEA"/>
    <w:rsid w:val="00E64348"/>
    <w:rsid w:val="00E70BAB"/>
    <w:rsid w:val="00E7155D"/>
    <w:rsid w:val="00E747A1"/>
    <w:rsid w:val="00E75853"/>
    <w:rsid w:val="00E75E25"/>
    <w:rsid w:val="00E76A9F"/>
    <w:rsid w:val="00E80094"/>
    <w:rsid w:val="00E82335"/>
    <w:rsid w:val="00E82FEF"/>
    <w:rsid w:val="00E9030B"/>
    <w:rsid w:val="00E918A4"/>
    <w:rsid w:val="00E9222B"/>
    <w:rsid w:val="00E92C64"/>
    <w:rsid w:val="00E92D4A"/>
    <w:rsid w:val="00EA233A"/>
    <w:rsid w:val="00EA406C"/>
    <w:rsid w:val="00EA5377"/>
    <w:rsid w:val="00EA5565"/>
    <w:rsid w:val="00EA6211"/>
    <w:rsid w:val="00EA6CFE"/>
    <w:rsid w:val="00EA75FF"/>
    <w:rsid w:val="00EB03F4"/>
    <w:rsid w:val="00EB092C"/>
    <w:rsid w:val="00EB4B5A"/>
    <w:rsid w:val="00EB4DD8"/>
    <w:rsid w:val="00EB523E"/>
    <w:rsid w:val="00EB730C"/>
    <w:rsid w:val="00EC1A18"/>
    <w:rsid w:val="00EC67D7"/>
    <w:rsid w:val="00EE0600"/>
    <w:rsid w:val="00EE154C"/>
    <w:rsid w:val="00EE2DDF"/>
    <w:rsid w:val="00EE391D"/>
    <w:rsid w:val="00EE7B35"/>
    <w:rsid w:val="00EF1FFE"/>
    <w:rsid w:val="00EF3C8D"/>
    <w:rsid w:val="00EF3C98"/>
    <w:rsid w:val="00EF48FF"/>
    <w:rsid w:val="00EF5BA2"/>
    <w:rsid w:val="00EF7112"/>
    <w:rsid w:val="00F0348F"/>
    <w:rsid w:val="00F03716"/>
    <w:rsid w:val="00F03C31"/>
    <w:rsid w:val="00F046D9"/>
    <w:rsid w:val="00F05C86"/>
    <w:rsid w:val="00F13897"/>
    <w:rsid w:val="00F17989"/>
    <w:rsid w:val="00F208BA"/>
    <w:rsid w:val="00F33982"/>
    <w:rsid w:val="00F33F04"/>
    <w:rsid w:val="00F34B4D"/>
    <w:rsid w:val="00F36B17"/>
    <w:rsid w:val="00F43021"/>
    <w:rsid w:val="00F44151"/>
    <w:rsid w:val="00F44F67"/>
    <w:rsid w:val="00F45FE8"/>
    <w:rsid w:val="00F521FC"/>
    <w:rsid w:val="00F528BF"/>
    <w:rsid w:val="00F555AC"/>
    <w:rsid w:val="00F563FB"/>
    <w:rsid w:val="00F60585"/>
    <w:rsid w:val="00F60A21"/>
    <w:rsid w:val="00F615A3"/>
    <w:rsid w:val="00F623CD"/>
    <w:rsid w:val="00F668F4"/>
    <w:rsid w:val="00F672C9"/>
    <w:rsid w:val="00F73E67"/>
    <w:rsid w:val="00F753F0"/>
    <w:rsid w:val="00F75CCF"/>
    <w:rsid w:val="00F81127"/>
    <w:rsid w:val="00F82B04"/>
    <w:rsid w:val="00F8316D"/>
    <w:rsid w:val="00F85156"/>
    <w:rsid w:val="00F87D76"/>
    <w:rsid w:val="00F907CF"/>
    <w:rsid w:val="00F909FF"/>
    <w:rsid w:val="00F94EA0"/>
    <w:rsid w:val="00F952CA"/>
    <w:rsid w:val="00F96907"/>
    <w:rsid w:val="00F96E36"/>
    <w:rsid w:val="00F97262"/>
    <w:rsid w:val="00FA17DE"/>
    <w:rsid w:val="00FA41E0"/>
    <w:rsid w:val="00FB23E6"/>
    <w:rsid w:val="00FB2611"/>
    <w:rsid w:val="00FB3E33"/>
    <w:rsid w:val="00FB61C0"/>
    <w:rsid w:val="00FB7065"/>
    <w:rsid w:val="00FB71F4"/>
    <w:rsid w:val="00FC4569"/>
    <w:rsid w:val="00FC5442"/>
    <w:rsid w:val="00FD05FC"/>
    <w:rsid w:val="00FD1740"/>
    <w:rsid w:val="00FD1CB9"/>
    <w:rsid w:val="00FD327E"/>
    <w:rsid w:val="00FD33B3"/>
    <w:rsid w:val="00FD54E6"/>
    <w:rsid w:val="00FD7767"/>
    <w:rsid w:val="00FE48AC"/>
    <w:rsid w:val="00FE59B8"/>
    <w:rsid w:val="00FE68B4"/>
    <w:rsid w:val="00FF1CAB"/>
    <w:rsid w:val="00FF5443"/>
    <w:rsid w:val="00FF635E"/>
    <w:rsid w:val="00FF6DDF"/>
    <w:rsid w:val="00FF6FB8"/>
    <w:rsid w:val="00FF7A6F"/>
    <w:rsid w:val="00FF7E1F"/>
    <w:rsid w:val="01011432"/>
    <w:rsid w:val="01057174"/>
    <w:rsid w:val="01064C9A"/>
    <w:rsid w:val="01094222"/>
    <w:rsid w:val="010A29DC"/>
    <w:rsid w:val="010B22B0"/>
    <w:rsid w:val="011253ED"/>
    <w:rsid w:val="01167871"/>
    <w:rsid w:val="01205D5C"/>
    <w:rsid w:val="01242E05"/>
    <w:rsid w:val="012B64AF"/>
    <w:rsid w:val="01303AC5"/>
    <w:rsid w:val="0132783D"/>
    <w:rsid w:val="01396E1E"/>
    <w:rsid w:val="013B4944"/>
    <w:rsid w:val="013C690E"/>
    <w:rsid w:val="013D3BBA"/>
    <w:rsid w:val="013E2686"/>
    <w:rsid w:val="014313AE"/>
    <w:rsid w:val="01451DEE"/>
    <w:rsid w:val="014621CD"/>
    <w:rsid w:val="0147153B"/>
    <w:rsid w:val="014D4677"/>
    <w:rsid w:val="015123B9"/>
    <w:rsid w:val="01525D51"/>
    <w:rsid w:val="01565C22"/>
    <w:rsid w:val="015B6D94"/>
    <w:rsid w:val="015E6884"/>
    <w:rsid w:val="016043AA"/>
    <w:rsid w:val="016245C6"/>
    <w:rsid w:val="01671BDD"/>
    <w:rsid w:val="016F283F"/>
    <w:rsid w:val="016F7117"/>
    <w:rsid w:val="01763BCE"/>
    <w:rsid w:val="017D6AC8"/>
    <w:rsid w:val="017F1648"/>
    <w:rsid w:val="01802C9E"/>
    <w:rsid w:val="01822573"/>
    <w:rsid w:val="01891B53"/>
    <w:rsid w:val="019404F8"/>
    <w:rsid w:val="019978BC"/>
    <w:rsid w:val="019D115B"/>
    <w:rsid w:val="01A544B3"/>
    <w:rsid w:val="01B14C06"/>
    <w:rsid w:val="01B3097E"/>
    <w:rsid w:val="01B464A4"/>
    <w:rsid w:val="01B6221C"/>
    <w:rsid w:val="01B666C0"/>
    <w:rsid w:val="01B85F94"/>
    <w:rsid w:val="01B86C99"/>
    <w:rsid w:val="01BD35AB"/>
    <w:rsid w:val="01BE5948"/>
    <w:rsid w:val="01D408F4"/>
    <w:rsid w:val="01D628BE"/>
    <w:rsid w:val="01DE5CAD"/>
    <w:rsid w:val="01E647BD"/>
    <w:rsid w:val="01E81930"/>
    <w:rsid w:val="01F86CD9"/>
    <w:rsid w:val="01FB2325"/>
    <w:rsid w:val="01FD7E4B"/>
    <w:rsid w:val="01FF0067"/>
    <w:rsid w:val="02004145"/>
    <w:rsid w:val="020411DA"/>
    <w:rsid w:val="02070CCA"/>
    <w:rsid w:val="02076F1C"/>
    <w:rsid w:val="020E0028"/>
    <w:rsid w:val="02104022"/>
    <w:rsid w:val="02197BFF"/>
    <w:rsid w:val="021C756F"/>
    <w:rsid w:val="02202F59"/>
    <w:rsid w:val="02217FDE"/>
    <w:rsid w:val="02225B04"/>
    <w:rsid w:val="02244ED5"/>
    <w:rsid w:val="02251150"/>
    <w:rsid w:val="022655F4"/>
    <w:rsid w:val="02284489"/>
    <w:rsid w:val="022B2C0A"/>
    <w:rsid w:val="022D0FF4"/>
    <w:rsid w:val="02313F99"/>
    <w:rsid w:val="02355837"/>
    <w:rsid w:val="02357E9C"/>
    <w:rsid w:val="0237517F"/>
    <w:rsid w:val="023868B8"/>
    <w:rsid w:val="024617F2"/>
    <w:rsid w:val="024A0BB7"/>
    <w:rsid w:val="024B160C"/>
    <w:rsid w:val="024B2009"/>
    <w:rsid w:val="024C492F"/>
    <w:rsid w:val="0250441F"/>
    <w:rsid w:val="02510197"/>
    <w:rsid w:val="0258092E"/>
    <w:rsid w:val="025929C1"/>
    <w:rsid w:val="02604685"/>
    <w:rsid w:val="02693733"/>
    <w:rsid w:val="027345B1"/>
    <w:rsid w:val="027B7E40"/>
    <w:rsid w:val="027C57F1"/>
    <w:rsid w:val="027F4D04"/>
    <w:rsid w:val="027F6AB2"/>
    <w:rsid w:val="028D34AF"/>
    <w:rsid w:val="02963DFC"/>
    <w:rsid w:val="029740DD"/>
    <w:rsid w:val="029E5A65"/>
    <w:rsid w:val="02A209F3"/>
    <w:rsid w:val="02A604E3"/>
    <w:rsid w:val="02A91D81"/>
    <w:rsid w:val="02AB78A7"/>
    <w:rsid w:val="02B01361"/>
    <w:rsid w:val="02BA5D3C"/>
    <w:rsid w:val="02BF15A4"/>
    <w:rsid w:val="02BF3353"/>
    <w:rsid w:val="02C10383"/>
    <w:rsid w:val="02C16406"/>
    <w:rsid w:val="02C72207"/>
    <w:rsid w:val="02C848FD"/>
    <w:rsid w:val="02C92423"/>
    <w:rsid w:val="02CF1DA2"/>
    <w:rsid w:val="02D7069C"/>
    <w:rsid w:val="02D74B40"/>
    <w:rsid w:val="02DD7D2C"/>
    <w:rsid w:val="02E54988"/>
    <w:rsid w:val="02E55629"/>
    <w:rsid w:val="02E66B31"/>
    <w:rsid w:val="02E77F0A"/>
    <w:rsid w:val="02EC636F"/>
    <w:rsid w:val="02F23728"/>
    <w:rsid w:val="02FF3CE5"/>
    <w:rsid w:val="0301396B"/>
    <w:rsid w:val="030516AD"/>
    <w:rsid w:val="03062D2F"/>
    <w:rsid w:val="03082F4B"/>
    <w:rsid w:val="030B6598"/>
    <w:rsid w:val="03195159"/>
    <w:rsid w:val="03196F07"/>
    <w:rsid w:val="031C2553"/>
    <w:rsid w:val="031D50C8"/>
    <w:rsid w:val="031E56D6"/>
    <w:rsid w:val="0321587C"/>
    <w:rsid w:val="032633D2"/>
    <w:rsid w:val="032A2EC2"/>
    <w:rsid w:val="03305FFE"/>
    <w:rsid w:val="033063B0"/>
    <w:rsid w:val="03323B24"/>
    <w:rsid w:val="03327FC8"/>
    <w:rsid w:val="03340AD7"/>
    <w:rsid w:val="03411FB9"/>
    <w:rsid w:val="034675D0"/>
    <w:rsid w:val="034D095E"/>
    <w:rsid w:val="034F46D6"/>
    <w:rsid w:val="035241C7"/>
    <w:rsid w:val="03561F09"/>
    <w:rsid w:val="03574156"/>
    <w:rsid w:val="035853F7"/>
    <w:rsid w:val="03661A20"/>
    <w:rsid w:val="0369069E"/>
    <w:rsid w:val="036B5288"/>
    <w:rsid w:val="036C34DA"/>
    <w:rsid w:val="036D410B"/>
    <w:rsid w:val="037C1244"/>
    <w:rsid w:val="037C7496"/>
    <w:rsid w:val="037D5F9A"/>
    <w:rsid w:val="037E0AF6"/>
    <w:rsid w:val="037F48F1"/>
    <w:rsid w:val="03800D34"/>
    <w:rsid w:val="038322D2"/>
    <w:rsid w:val="038D16A3"/>
    <w:rsid w:val="038F0F77"/>
    <w:rsid w:val="03912F41"/>
    <w:rsid w:val="03920A67"/>
    <w:rsid w:val="039667A9"/>
    <w:rsid w:val="03977E2B"/>
    <w:rsid w:val="03984DD5"/>
    <w:rsid w:val="039B04E8"/>
    <w:rsid w:val="039C76C3"/>
    <w:rsid w:val="039E11BA"/>
    <w:rsid w:val="03A03184"/>
    <w:rsid w:val="03A964DC"/>
    <w:rsid w:val="03AD58A1"/>
    <w:rsid w:val="03B31F5A"/>
    <w:rsid w:val="03BB5775"/>
    <w:rsid w:val="03C03826"/>
    <w:rsid w:val="03C230FA"/>
    <w:rsid w:val="03CA0201"/>
    <w:rsid w:val="03CB69FD"/>
    <w:rsid w:val="03CC3F79"/>
    <w:rsid w:val="03CD67B2"/>
    <w:rsid w:val="03D1158F"/>
    <w:rsid w:val="03D41080"/>
    <w:rsid w:val="03D657FA"/>
    <w:rsid w:val="03D8291E"/>
    <w:rsid w:val="03DE3CAC"/>
    <w:rsid w:val="03E83FD9"/>
    <w:rsid w:val="03EE3EEF"/>
    <w:rsid w:val="03F4527E"/>
    <w:rsid w:val="03FB59CA"/>
    <w:rsid w:val="03FD5056"/>
    <w:rsid w:val="03FF60FC"/>
    <w:rsid w:val="040A201A"/>
    <w:rsid w:val="040A2CF3"/>
    <w:rsid w:val="040F3E66"/>
    <w:rsid w:val="04131BA8"/>
    <w:rsid w:val="04185410"/>
    <w:rsid w:val="042711AF"/>
    <w:rsid w:val="042B5143"/>
    <w:rsid w:val="042B735B"/>
    <w:rsid w:val="042F5517"/>
    <w:rsid w:val="0433224A"/>
    <w:rsid w:val="043438CC"/>
    <w:rsid w:val="04367644"/>
    <w:rsid w:val="043833BC"/>
    <w:rsid w:val="04473600"/>
    <w:rsid w:val="0449381C"/>
    <w:rsid w:val="044C330C"/>
    <w:rsid w:val="044E0E32"/>
    <w:rsid w:val="04504BAA"/>
    <w:rsid w:val="04550786"/>
    <w:rsid w:val="04586916"/>
    <w:rsid w:val="045A1585"/>
    <w:rsid w:val="045A6A1C"/>
    <w:rsid w:val="045A77D7"/>
    <w:rsid w:val="045B06B2"/>
    <w:rsid w:val="045C354F"/>
    <w:rsid w:val="045D72C7"/>
    <w:rsid w:val="046B257F"/>
    <w:rsid w:val="046C3066"/>
    <w:rsid w:val="046C73C4"/>
    <w:rsid w:val="04703B5E"/>
    <w:rsid w:val="047368F3"/>
    <w:rsid w:val="04787C5D"/>
    <w:rsid w:val="047A5783"/>
    <w:rsid w:val="04877EA0"/>
    <w:rsid w:val="048B3E34"/>
    <w:rsid w:val="04900156"/>
    <w:rsid w:val="04904FA7"/>
    <w:rsid w:val="049525BD"/>
    <w:rsid w:val="04952A2E"/>
    <w:rsid w:val="04963FC8"/>
    <w:rsid w:val="049802FF"/>
    <w:rsid w:val="049C7DEF"/>
    <w:rsid w:val="049D5915"/>
    <w:rsid w:val="049F372F"/>
    <w:rsid w:val="04A3117E"/>
    <w:rsid w:val="04BC29C2"/>
    <w:rsid w:val="04BD7D66"/>
    <w:rsid w:val="04C42EA2"/>
    <w:rsid w:val="04C64E6C"/>
    <w:rsid w:val="04D035F5"/>
    <w:rsid w:val="04D05CEB"/>
    <w:rsid w:val="04D678DC"/>
    <w:rsid w:val="04DA0918"/>
    <w:rsid w:val="04DF6EFC"/>
    <w:rsid w:val="04E11CA6"/>
    <w:rsid w:val="04E15802"/>
    <w:rsid w:val="04E2157A"/>
    <w:rsid w:val="04E672BC"/>
    <w:rsid w:val="04E946B7"/>
    <w:rsid w:val="04E978D1"/>
    <w:rsid w:val="05025CD3"/>
    <w:rsid w:val="05040413"/>
    <w:rsid w:val="050551FA"/>
    <w:rsid w:val="050938AE"/>
    <w:rsid w:val="050F2D3E"/>
    <w:rsid w:val="05107E95"/>
    <w:rsid w:val="051E0804"/>
    <w:rsid w:val="051F3566"/>
    <w:rsid w:val="052102F4"/>
    <w:rsid w:val="05243941"/>
    <w:rsid w:val="05243C5C"/>
    <w:rsid w:val="05257DE5"/>
    <w:rsid w:val="052D4EEB"/>
    <w:rsid w:val="0532605E"/>
    <w:rsid w:val="05340028"/>
    <w:rsid w:val="05350031"/>
    <w:rsid w:val="05353DA0"/>
    <w:rsid w:val="05373674"/>
    <w:rsid w:val="053B7608"/>
    <w:rsid w:val="05476E5D"/>
    <w:rsid w:val="05492635"/>
    <w:rsid w:val="054B35C3"/>
    <w:rsid w:val="054D10EA"/>
    <w:rsid w:val="054D2E98"/>
    <w:rsid w:val="05520599"/>
    <w:rsid w:val="05524952"/>
    <w:rsid w:val="055661F0"/>
    <w:rsid w:val="05571F68"/>
    <w:rsid w:val="05575AC4"/>
    <w:rsid w:val="055A7363"/>
    <w:rsid w:val="05656433"/>
    <w:rsid w:val="056C5A14"/>
    <w:rsid w:val="056D178C"/>
    <w:rsid w:val="056E3497"/>
    <w:rsid w:val="05740424"/>
    <w:rsid w:val="058368B9"/>
    <w:rsid w:val="05860158"/>
    <w:rsid w:val="05880374"/>
    <w:rsid w:val="058C7E64"/>
    <w:rsid w:val="058D14E6"/>
    <w:rsid w:val="058F34B0"/>
    <w:rsid w:val="05953D3C"/>
    <w:rsid w:val="05976809"/>
    <w:rsid w:val="059E76FD"/>
    <w:rsid w:val="05A1670A"/>
    <w:rsid w:val="05A84572"/>
    <w:rsid w:val="05AA3712"/>
    <w:rsid w:val="05AD1B88"/>
    <w:rsid w:val="05AD4344"/>
    <w:rsid w:val="05AF5900"/>
    <w:rsid w:val="05B2719F"/>
    <w:rsid w:val="05B602C1"/>
    <w:rsid w:val="05B747B5"/>
    <w:rsid w:val="05BE5B43"/>
    <w:rsid w:val="05C173E2"/>
    <w:rsid w:val="05CA098C"/>
    <w:rsid w:val="05CA273A"/>
    <w:rsid w:val="05D13215"/>
    <w:rsid w:val="05D365E4"/>
    <w:rsid w:val="05D37841"/>
    <w:rsid w:val="05D67331"/>
    <w:rsid w:val="05E01F5E"/>
    <w:rsid w:val="05E05ABA"/>
    <w:rsid w:val="05E12E15"/>
    <w:rsid w:val="05E51322"/>
    <w:rsid w:val="05E530D0"/>
    <w:rsid w:val="05EF3F4F"/>
    <w:rsid w:val="05F11A75"/>
    <w:rsid w:val="05F45A09"/>
    <w:rsid w:val="05F477B7"/>
    <w:rsid w:val="05F872A7"/>
    <w:rsid w:val="05FD666C"/>
    <w:rsid w:val="06035C4C"/>
    <w:rsid w:val="06055520"/>
    <w:rsid w:val="06142CB1"/>
    <w:rsid w:val="061E65E2"/>
    <w:rsid w:val="06231E4A"/>
    <w:rsid w:val="062523F7"/>
    <w:rsid w:val="06277B8D"/>
    <w:rsid w:val="062A086E"/>
    <w:rsid w:val="063858F6"/>
    <w:rsid w:val="063E0A32"/>
    <w:rsid w:val="06473D8B"/>
    <w:rsid w:val="06477662"/>
    <w:rsid w:val="064A73D7"/>
    <w:rsid w:val="064C1BE1"/>
    <w:rsid w:val="065357D2"/>
    <w:rsid w:val="06562220"/>
    <w:rsid w:val="06565D7C"/>
    <w:rsid w:val="065B3392"/>
    <w:rsid w:val="065D05DD"/>
    <w:rsid w:val="065D3220"/>
    <w:rsid w:val="065D710A"/>
    <w:rsid w:val="065F7326"/>
    <w:rsid w:val="0661309E"/>
    <w:rsid w:val="06624721"/>
    <w:rsid w:val="0664493D"/>
    <w:rsid w:val="06732DD2"/>
    <w:rsid w:val="0673692E"/>
    <w:rsid w:val="06783F44"/>
    <w:rsid w:val="06841B42"/>
    <w:rsid w:val="06896151"/>
    <w:rsid w:val="068B1EC9"/>
    <w:rsid w:val="068E795F"/>
    <w:rsid w:val="06914ACE"/>
    <w:rsid w:val="06987C45"/>
    <w:rsid w:val="069B4B2F"/>
    <w:rsid w:val="069D7E4F"/>
    <w:rsid w:val="06A116ED"/>
    <w:rsid w:val="06A35DE4"/>
    <w:rsid w:val="06A4289B"/>
    <w:rsid w:val="06A64079"/>
    <w:rsid w:val="06A70374"/>
    <w:rsid w:val="06B31420"/>
    <w:rsid w:val="06B90157"/>
    <w:rsid w:val="06BD229F"/>
    <w:rsid w:val="06BF1B73"/>
    <w:rsid w:val="06C07699"/>
    <w:rsid w:val="06C21663"/>
    <w:rsid w:val="06CC603E"/>
    <w:rsid w:val="06D419F8"/>
    <w:rsid w:val="06D575E9"/>
    <w:rsid w:val="06D94DF4"/>
    <w:rsid w:val="06DA1FF4"/>
    <w:rsid w:val="06DB1698"/>
    <w:rsid w:val="06DB37D2"/>
    <w:rsid w:val="06DE46EF"/>
    <w:rsid w:val="06E4782C"/>
    <w:rsid w:val="06EA051F"/>
    <w:rsid w:val="06EE06AA"/>
    <w:rsid w:val="06F24C1D"/>
    <w:rsid w:val="06F7130D"/>
    <w:rsid w:val="06F72321"/>
    <w:rsid w:val="06F85085"/>
    <w:rsid w:val="06FD3B1F"/>
    <w:rsid w:val="06FF11EC"/>
    <w:rsid w:val="070103DE"/>
    <w:rsid w:val="071719AF"/>
    <w:rsid w:val="071A324D"/>
    <w:rsid w:val="072440CC"/>
    <w:rsid w:val="072E0AA7"/>
    <w:rsid w:val="072F4F4B"/>
    <w:rsid w:val="07322345"/>
    <w:rsid w:val="07366A17"/>
    <w:rsid w:val="07371926"/>
    <w:rsid w:val="07373DFF"/>
    <w:rsid w:val="073E518E"/>
    <w:rsid w:val="0744651C"/>
    <w:rsid w:val="07465DF0"/>
    <w:rsid w:val="0748020A"/>
    <w:rsid w:val="07546E24"/>
    <w:rsid w:val="07554285"/>
    <w:rsid w:val="07585B24"/>
    <w:rsid w:val="0760406D"/>
    <w:rsid w:val="076A5F83"/>
    <w:rsid w:val="0772095E"/>
    <w:rsid w:val="077741FC"/>
    <w:rsid w:val="07794418"/>
    <w:rsid w:val="077B0190"/>
    <w:rsid w:val="077C1812"/>
    <w:rsid w:val="077C5CB6"/>
    <w:rsid w:val="0781507A"/>
    <w:rsid w:val="07824375"/>
    <w:rsid w:val="078349A3"/>
    <w:rsid w:val="078801B7"/>
    <w:rsid w:val="07903FF7"/>
    <w:rsid w:val="07914319"/>
    <w:rsid w:val="079254DA"/>
    <w:rsid w:val="079528D4"/>
    <w:rsid w:val="079923C4"/>
    <w:rsid w:val="079C5FC0"/>
    <w:rsid w:val="079E5C2C"/>
    <w:rsid w:val="079F6BCD"/>
    <w:rsid w:val="07A33243"/>
    <w:rsid w:val="07A56FBB"/>
    <w:rsid w:val="07A86AAB"/>
    <w:rsid w:val="07B13BB2"/>
    <w:rsid w:val="07B41AF7"/>
    <w:rsid w:val="07B92732"/>
    <w:rsid w:val="07BC60B3"/>
    <w:rsid w:val="07BE62CF"/>
    <w:rsid w:val="07C37441"/>
    <w:rsid w:val="07C5765D"/>
    <w:rsid w:val="07D433FC"/>
    <w:rsid w:val="07DB478B"/>
    <w:rsid w:val="07DC0503"/>
    <w:rsid w:val="07DE24CD"/>
    <w:rsid w:val="07DE7496"/>
    <w:rsid w:val="07DF0035"/>
    <w:rsid w:val="07E04497"/>
    <w:rsid w:val="07E10D07"/>
    <w:rsid w:val="07E722D2"/>
    <w:rsid w:val="07EA2C20"/>
    <w:rsid w:val="07EF6488"/>
    <w:rsid w:val="07F478CA"/>
    <w:rsid w:val="080734F8"/>
    <w:rsid w:val="080812F8"/>
    <w:rsid w:val="080A5070"/>
    <w:rsid w:val="080F08D8"/>
    <w:rsid w:val="081755FF"/>
    <w:rsid w:val="081952B3"/>
    <w:rsid w:val="081C4DA3"/>
    <w:rsid w:val="083245C7"/>
    <w:rsid w:val="08332819"/>
    <w:rsid w:val="08395955"/>
    <w:rsid w:val="083E2F6B"/>
    <w:rsid w:val="08404F36"/>
    <w:rsid w:val="0842480A"/>
    <w:rsid w:val="084367D4"/>
    <w:rsid w:val="084560A8"/>
    <w:rsid w:val="084D7A6F"/>
    <w:rsid w:val="084E7652"/>
    <w:rsid w:val="08534DB7"/>
    <w:rsid w:val="08597DA5"/>
    <w:rsid w:val="08607386"/>
    <w:rsid w:val="086230FE"/>
    <w:rsid w:val="08640C24"/>
    <w:rsid w:val="0865499C"/>
    <w:rsid w:val="086F1377"/>
    <w:rsid w:val="0874698D"/>
    <w:rsid w:val="08752E31"/>
    <w:rsid w:val="0877527A"/>
    <w:rsid w:val="087C58A3"/>
    <w:rsid w:val="08856DEC"/>
    <w:rsid w:val="08872B64"/>
    <w:rsid w:val="088A61B1"/>
    <w:rsid w:val="08901A19"/>
    <w:rsid w:val="089332B7"/>
    <w:rsid w:val="089F1D2A"/>
    <w:rsid w:val="08A41020"/>
    <w:rsid w:val="08A51F3F"/>
    <w:rsid w:val="08A70B11"/>
    <w:rsid w:val="08AA0601"/>
    <w:rsid w:val="08AE1E9F"/>
    <w:rsid w:val="08AE6343"/>
    <w:rsid w:val="08AF335F"/>
    <w:rsid w:val="08B03E69"/>
    <w:rsid w:val="08B82D1E"/>
    <w:rsid w:val="08B84ACC"/>
    <w:rsid w:val="08BD0334"/>
    <w:rsid w:val="08C416C3"/>
    <w:rsid w:val="08C6543B"/>
    <w:rsid w:val="08C94B49"/>
    <w:rsid w:val="08C96CD9"/>
    <w:rsid w:val="08CA47FF"/>
    <w:rsid w:val="08CB2A51"/>
    <w:rsid w:val="08CE0793"/>
    <w:rsid w:val="08CF1E16"/>
    <w:rsid w:val="08D10E9B"/>
    <w:rsid w:val="08D613F6"/>
    <w:rsid w:val="08D631A4"/>
    <w:rsid w:val="08E17010"/>
    <w:rsid w:val="08E72DE2"/>
    <w:rsid w:val="08E91129"/>
    <w:rsid w:val="08EB30F3"/>
    <w:rsid w:val="08ED6E6B"/>
    <w:rsid w:val="08FD2E27"/>
    <w:rsid w:val="08FD6983"/>
    <w:rsid w:val="09000221"/>
    <w:rsid w:val="090146C5"/>
    <w:rsid w:val="0902043D"/>
    <w:rsid w:val="09045F63"/>
    <w:rsid w:val="090F4F6B"/>
    <w:rsid w:val="091066B6"/>
    <w:rsid w:val="091110AD"/>
    <w:rsid w:val="09137F54"/>
    <w:rsid w:val="09161A7E"/>
    <w:rsid w:val="09193B0E"/>
    <w:rsid w:val="091C32AD"/>
    <w:rsid w:val="09210786"/>
    <w:rsid w:val="0922463B"/>
    <w:rsid w:val="09273A00"/>
    <w:rsid w:val="092C2A77"/>
    <w:rsid w:val="092D54BA"/>
    <w:rsid w:val="09335F6B"/>
    <w:rsid w:val="093F2E32"/>
    <w:rsid w:val="093F343F"/>
    <w:rsid w:val="093F6F9B"/>
    <w:rsid w:val="09424377"/>
    <w:rsid w:val="09460AD3"/>
    <w:rsid w:val="09470CE0"/>
    <w:rsid w:val="094E5430"/>
    <w:rsid w:val="09510A7C"/>
    <w:rsid w:val="09581E0B"/>
    <w:rsid w:val="095A5B83"/>
    <w:rsid w:val="095C58C5"/>
    <w:rsid w:val="095C7B4D"/>
    <w:rsid w:val="095E1B17"/>
    <w:rsid w:val="09646A02"/>
    <w:rsid w:val="09652EA6"/>
    <w:rsid w:val="096609CC"/>
    <w:rsid w:val="0966277A"/>
    <w:rsid w:val="096802A0"/>
    <w:rsid w:val="09694018"/>
    <w:rsid w:val="096A10D1"/>
    <w:rsid w:val="096B305C"/>
    <w:rsid w:val="096B4234"/>
    <w:rsid w:val="097053A7"/>
    <w:rsid w:val="09727371"/>
    <w:rsid w:val="098175B4"/>
    <w:rsid w:val="09840ABE"/>
    <w:rsid w:val="09874E27"/>
    <w:rsid w:val="09880F90"/>
    <w:rsid w:val="098826F0"/>
    <w:rsid w:val="099077F7"/>
    <w:rsid w:val="0992531D"/>
    <w:rsid w:val="099512B1"/>
    <w:rsid w:val="099A2423"/>
    <w:rsid w:val="09A17C56"/>
    <w:rsid w:val="09A6701A"/>
    <w:rsid w:val="09A80FE4"/>
    <w:rsid w:val="09AA4197"/>
    <w:rsid w:val="09AF4D93"/>
    <w:rsid w:val="09AF5ECF"/>
    <w:rsid w:val="09B554AF"/>
    <w:rsid w:val="09BE6112"/>
    <w:rsid w:val="09C35E1E"/>
    <w:rsid w:val="09C40956"/>
    <w:rsid w:val="09C851E3"/>
    <w:rsid w:val="09CD27F9"/>
    <w:rsid w:val="09D05E45"/>
    <w:rsid w:val="09D26061"/>
    <w:rsid w:val="09D41DD9"/>
    <w:rsid w:val="09D90EDE"/>
    <w:rsid w:val="09D92F4C"/>
    <w:rsid w:val="09DB4F16"/>
    <w:rsid w:val="09DC0607"/>
    <w:rsid w:val="09DC7F62"/>
    <w:rsid w:val="09DE67B4"/>
    <w:rsid w:val="09EB2C7F"/>
    <w:rsid w:val="09F45FD8"/>
    <w:rsid w:val="09F76C8D"/>
    <w:rsid w:val="09F935EE"/>
    <w:rsid w:val="0A03621B"/>
    <w:rsid w:val="0A073F5D"/>
    <w:rsid w:val="0A0B50CF"/>
    <w:rsid w:val="0A0C1573"/>
    <w:rsid w:val="0A0D7099"/>
    <w:rsid w:val="0A12645E"/>
    <w:rsid w:val="0A140EE4"/>
    <w:rsid w:val="0A157CFC"/>
    <w:rsid w:val="0A173A74"/>
    <w:rsid w:val="0A252635"/>
    <w:rsid w:val="0A2763AD"/>
    <w:rsid w:val="0A2F7010"/>
    <w:rsid w:val="0A3208AE"/>
    <w:rsid w:val="0A342878"/>
    <w:rsid w:val="0A3463D4"/>
    <w:rsid w:val="0A352EC6"/>
    <w:rsid w:val="0A3E36F7"/>
    <w:rsid w:val="0A434869"/>
    <w:rsid w:val="0A4505E1"/>
    <w:rsid w:val="0A481E7F"/>
    <w:rsid w:val="0A4E393A"/>
    <w:rsid w:val="0A540824"/>
    <w:rsid w:val="0A560A40"/>
    <w:rsid w:val="0A636CB9"/>
    <w:rsid w:val="0A6767AA"/>
    <w:rsid w:val="0A7315F2"/>
    <w:rsid w:val="0A742C74"/>
    <w:rsid w:val="0A756C73"/>
    <w:rsid w:val="0A79028B"/>
    <w:rsid w:val="0A7B2255"/>
    <w:rsid w:val="0A7B6AD6"/>
    <w:rsid w:val="0A83110A"/>
    <w:rsid w:val="0A8A3280"/>
    <w:rsid w:val="0A963EA9"/>
    <w:rsid w:val="0A9D666F"/>
    <w:rsid w:val="0A9D7A6A"/>
    <w:rsid w:val="0A9F7C7D"/>
    <w:rsid w:val="0AA25A34"/>
    <w:rsid w:val="0AAE43D8"/>
    <w:rsid w:val="0AAF1EFF"/>
    <w:rsid w:val="0AB1211B"/>
    <w:rsid w:val="0AB13EC9"/>
    <w:rsid w:val="0AB414BD"/>
    <w:rsid w:val="0AB67731"/>
    <w:rsid w:val="0ABA2D7D"/>
    <w:rsid w:val="0ABF65E6"/>
    <w:rsid w:val="0AC77248"/>
    <w:rsid w:val="0ACF0E24"/>
    <w:rsid w:val="0ACF434F"/>
    <w:rsid w:val="0AD16319"/>
    <w:rsid w:val="0AD96F7B"/>
    <w:rsid w:val="0AE47DFA"/>
    <w:rsid w:val="0AE55920"/>
    <w:rsid w:val="0AEC4F01"/>
    <w:rsid w:val="0AEE2A27"/>
    <w:rsid w:val="0AF142C5"/>
    <w:rsid w:val="0AF3003D"/>
    <w:rsid w:val="0AF3628F"/>
    <w:rsid w:val="0AF67B2D"/>
    <w:rsid w:val="0AF710E3"/>
    <w:rsid w:val="0AF85654"/>
    <w:rsid w:val="0AFA5870"/>
    <w:rsid w:val="0B0009AC"/>
    <w:rsid w:val="0B03553A"/>
    <w:rsid w:val="0B04049C"/>
    <w:rsid w:val="0B09160F"/>
    <w:rsid w:val="0B0D56ED"/>
    <w:rsid w:val="0B1A1A6E"/>
    <w:rsid w:val="0B2224CC"/>
    <w:rsid w:val="0B226B74"/>
    <w:rsid w:val="0B2B77D7"/>
    <w:rsid w:val="0B30303F"/>
    <w:rsid w:val="0B343A01"/>
    <w:rsid w:val="0B352404"/>
    <w:rsid w:val="0B3A5763"/>
    <w:rsid w:val="0B3C19E4"/>
    <w:rsid w:val="0B3D0422"/>
    <w:rsid w:val="0B3F3E57"/>
    <w:rsid w:val="0B4043E5"/>
    <w:rsid w:val="0B460AB5"/>
    <w:rsid w:val="0B495EAF"/>
    <w:rsid w:val="0B4A3347"/>
    <w:rsid w:val="0B4B222E"/>
    <w:rsid w:val="0B4B7E79"/>
    <w:rsid w:val="0B510739"/>
    <w:rsid w:val="0B526B33"/>
    <w:rsid w:val="0B534F80"/>
    <w:rsid w:val="0B552AA6"/>
    <w:rsid w:val="0B574C59"/>
    <w:rsid w:val="0B5C5BE2"/>
    <w:rsid w:val="0B5F730F"/>
    <w:rsid w:val="0B633415"/>
    <w:rsid w:val="0B664CB3"/>
    <w:rsid w:val="0B745622"/>
    <w:rsid w:val="0B7D5D15"/>
    <w:rsid w:val="0B867103"/>
    <w:rsid w:val="0B874D53"/>
    <w:rsid w:val="0B8C57C9"/>
    <w:rsid w:val="0B8D0492"/>
    <w:rsid w:val="0B8F562B"/>
    <w:rsid w:val="0B932203"/>
    <w:rsid w:val="0B941820"/>
    <w:rsid w:val="0B9A670B"/>
    <w:rsid w:val="0B9C6927"/>
    <w:rsid w:val="0B9D69A5"/>
    <w:rsid w:val="0BA31A63"/>
    <w:rsid w:val="0BA37CB5"/>
    <w:rsid w:val="0BA61553"/>
    <w:rsid w:val="0BA714AA"/>
    <w:rsid w:val="0BB04180"/>
    <w:rsid w:val="0BB27EF8"/>
    <w:rsid w:val="0BB44F2E"/>
    <w:rsid w:val="0BB62F04"/>
    <w:rsid w:val="0BB91287"/>
    <w:rsid w:val="0BBF6BBF"/>
    <w:rsid w:val="0BC1013B"/>
    <w:rsid w:val="0BC1638D"/>
    <w:rsid w:val="0BCB2D68"/>
    <w:rsid w:val="0BCE4606"/>
    <w:rsid w:val="0BCF0AAA"/>
    <w:rsid w:val="0BD17487"/>
    <w:rsid w:val="0BD54E0A"/>
    <w:rsid w:val="0BDC0A51"/>
    <w:rsid w:val="0BDD7C8A"/>
    <w:rsid w:val="0BE502CE"/>
    <w:rsid w:val="0BE94100"/>
    <w:rsid w:val="0BEB51B8"/>
    <w:rsid w:val="0BF202F5"/>
    <w:rsid w:val="0BF57DE5"/>
    <w:rsid w:val="0BF978D5"/>
    <w:rsid w:val="0BFE4EEC"/>
    <w:rsid w:val="0C032502"/>
    <w:rsid w:val="0C085D6A"/>
    <w:rsid w:val="0C0B7609"/>
    <w:rsid w:val="0C126BE9"/>
    <w:rsid w:val="0C1464BD"/>
    <w:rsid w:val="0C191D25"/>
    <w:rsid w:val="0C1B5307"/>
    <w:rsid w:val="0C1C35C4"/>
    <w:rsid w:val="0C1E10EA"/>
    <w:rsid w:val="0C234952"/>
    <w:rsid w:val="0C241862"/>
    <w:rsid w:val="0C252478"/>
    <w:rsid w:val="0C264442"/>
    <w:rsid w:val="0C2801BA"/>
    <w:rsid w:val="0C2D757F"/>
    <w:rsid w:val="0C2E5D02"/>
    <w:rsid w:val="0C324B95"/>
    <w:rsid w:val="0C345158"/>
    <w:rsid w:val="0C37060B"/>
    <w:rsid w:val="0C3A6B03"/>
    <w:rsid w:val="0C3B1C9C"/>
    <w:rsid w:val="0C460641"/>
    <w:rsid w:val="0C4A6383"/>
    <w:rsid w:val="0C4D7C21"/>
    <w:rsid w:val="0C4F1BEB"/>
    <w:rsid w:val="0C526FE5"/>
    <w:rsid w:val="0C542D5E"/>
    <w:rsid w:val="0C594818"/>
    <w:rsid w:val="0C5B233E"/>
    <w:rsid w:val="0C5C7E64"/>
    <w:rsid w:val="0C61547A"/>
    <w:rsid w:val="0C6512DB"/>
    <w:rsid w:val="0C662A91"/>
    <w:rsid w:val="0C6D2071"/>
    <w:rsid w:val="0C7156BE"/>
    <w:rsid w:val="0C71664F"/>
    <w:rsid w:val="0C727688"/>
    <w:rsid w:val="0C765B67"/>
    <w:rsid w:val="0C7D0E03"/>
    <w:rsid w:val="0C803B53"/>
    <w:rsid w:val="0C81116D"/>
    <w:rsid w:val="0C8129D9"/>
    <w:rsid w:val="0C8278CB"/>
    <w:rsid w:val="0C833643"/>
    <w:rsid w:val="0C8A2C23"/>
    <w:rsid w:val="0C8F1FE8"/>
    <w:rsid w:val="0C913FB2"/>
    <w:rsid w:val="0C932B21"/>
    <w:rsid w:val="0C945850"/>
    <w:rsid w:val="0C9562A1"/>
    <w:rsid w:val="0C992E66"/>
    <w:rsid w:val="0C9D4705"/>
    <w:rsid w:val="0C9E5EDC"/>
    <w:rsid w:val="0CA1126C"/>
    <w:rsid w:val="0CA21D12"/>
    <w:rsid w:val="0CA37841"/>
    <w:rsid w:val="0CA436AF"/>
    <w:rsid w:val="0CA5180B"/>
    <w:rsid w:val="0CA710DF"/>
    <w:rsid w:val="0CA75583"/>
    <w:rsid w:val="0CAB5685"/>
    <w:rsid w:val="0CAB6F4C"/>
    <w:rsid w:val="0CAC4948"/>
    <w:rsid w:val="0CB16402"/>
    <w:rsid w:val="0CB657C6"/>
    <w:rsid w:val="0CB8153E"/>
    <w:rsid w:val="0CBB4B8B"/>
    <w:rsid w:val="0CC06645"/>
    <w:rsid w:val="0CC76E90"/>
    <w:rsid w:val="0CC954FA"/>
    <w:rsid w:val="0CCC323C"/>
    <w:rsid w:val="0CCF0636"/>
    <w:rsid w:val="0CD520F0"/>
    <w:rsid w:val="0CE340E1"/>
    <w:rsid w:val="0CE3653A"/>
    <w:rsid w:val="0CE42333"/>
    <w:rsid w:val="0CE71E24"/>
    <w:rsid w:val="0CE95B9C"/>
    <w:rsid w:val="0CEC11E8"/>
    <w:rsid w:val="0CEE6D0E"/>
    <w:rsid w:val="0CF33DD1"/>
    <w:rsid w:val="0CFB7F17"/>
    <w:rsid w:val="0CFD1647"/>
    <w:rsid w:val="0CFD33F5"/>
    <w:rsid w:val="0CFF716D"/>
    <w:rsid w:val="0D006A41"/>
    <w:rsid w:val="0D0504FC"/>
    <w:rsid w:val="0D093B48"/>
    <w:rsid w:val="0D0E197B"/>
    <w:rsid w:val="0D0E73B0"/>
    <w:rsid w:val="0D1150F2"/>
    <w:rsid w:val="0D13747A"/>
    <w:rsid w:val="0D156991"/>
    <w:rsid w:val="0D1644B7"/>
    <w:rsid w:val="0D191E44"/>
    <w:rsid w:val="0D1F15BD"/>
    <w:rsid w:val="0D272220"/>
    <w:rsid w:val="0D350DE1"/>
    <w:rsid w:val="0D352B8F"/>
    <w:rsid w:val="0D3A6AF0"/>
    <w:rsid w:val="0D3C216F"/>
    <w:rsid w:val="0D3D123F"/>
    <w:rsid w:val="0D3D7C96"/>
    <w:rsid w:val="0D41732C"/>
    <w:rsid w:val="0D442DD2"/>
    <w:rsid w:val="0D4728C2"/>
    <w:rsid w:val="0D487E4B"/>
    <w:rsid w:val="0D4A5F0F"/>
    <w:rsid w:val="0D5374B9"/>
    <w:rsid w:val="0D576FA9"/>
    <w:rsid w:val="0D584ACF"/>
    <w:rsid w:val="0D5D6844"/>
    <w:rsid w:val="0D60663C"/>
    <w:rsid w:val="0D687456"/>
    <w:rsid w:val="0D6A0EF2"/>
    <w:rsid w:val="0D6B65B1"/>
    <w:rsid w:val="0D7336B7"/>
    <w:rsid w:val="0D7A2C98"/>
    <w:rsid w:val="0D7D62E4"/>
    <w:rsid w:val="0D890883"/>
    <w:rsid w:val="0D8E04F1"/>
    <w:rsid w:val="0D8E229F"/>
    <w:rsid w:val="0D8E34B3"/>
    <w:rsid w:val="0D913B3D"/>
    <w:rsid w:val="0D9378B6"/>
    <w:rsid w:val="0DA24F83"/>
    <w:rsid w:val="0DA40947"/>
    <w:rsid w:val="0DA6583B"/>
    <w:rsid w:val="0DAC57E2"/>
    <w:rsid w:val="0DAD6BC9"/>
    <w:rsid w:val="0DAE649D"/>
    <w:rsid w:val="0DAE7238"/>
    <w:rsid w:val="0DB00467"/>
    <w:rsid w:val="0DB14496"/>
    <w:rsid w:val="0DB86515"/>
    <w:rsid w:val="0DBC6E0C"/>
    <w:rsid w:val="0DBF4B4E"/>
    <w:rsid w:val="0DCF743F"/>
    <w:rsid w:val="0DD203DE"/>
    <w:rsid w:val="0DD95C10"/>
    <w:rsid w:val="0DDF2AFB"/>
    <w:rsid w:val="0DE93979"/>
    <w:rsid w:val="0DED16BC"/>
    <w:rsid w:val="0DF2038A"/>
    <w:rsid w:val="0DF41725"/>
    <w:rsid w:val="0DF8392A"/>
    <w:rsid w:val="0DF91E0E"/>
    <w:rsid w:val="0DFE5677"/>
    <w:rsid w:val="0DFF319D"/>
    <w:rsid w:val="0DFF5B49"/>
    <w:rsid w:val="0E022299"/>
    <w:rsid w:val="0E042561"/>
    <w:rsid w:val="0E07353A"/>
    <w:rsid w:val="0E083E00"/>
    <w:rsid w:val="0E0941C5"/>
    <w:rsid w:val="0E0D1416"/>
    <w:rsid w:val="0E130163"/>
    <w:rsid w:val="0E172295"/>
    <w:rsid w:val="0E1D7868"/>
    <w:rsid w:val="0E1E3623"/>
    <w:rsid w:val="0E2B3F92"/>
    <w:rsid w:val="0E2D1AB8"/>
    <w:rsid w:val="0E323572"/>
    <w:rsid w:val="0E3270CE"/>
    <w:rsid w:val="0E331933"/>
    <w:rsid w:val="0E39220B"/>
    <w:rsid w:val="0E3C38B9"/>
    <w:rsid w:val="0E3D4052"/>
    <w:rsid w:val="0E3E0D03"/>
    <w:rsid w:val="0E4216A0"/>
    <w:rsid w:val="0E4312DC"/>
    <w:rsid w:val="0E4569B3"/>
    <w:rsid w:val="0E460DCC"/>
    <w:rsid w:val="0E476048"/>
    <w:rsid w:val="0E4806A0"/>
    <w:rsid w:val="0E4F7C80"/>
    <w:rsid w:val="0E567261"/>
    <w:rsid w:val="0E59465B"/>
    <w:rsid w:val="0E596F18"/>
    <w:rsid w:val="0E5E4367"/>
    <w:rsid w:val="0E5E6115"/>
    <w:rsid w:val="0E603C3C"/>
    <w:rsid w:val="0E6354DA"/>
    <w:rsid w:val="0E6D6359"/>
    <w:rsid w:val="0E74074C"/>
    <w:rsid w:val="0E7616B1"/>
    <w:rsid w:val="0E796AAB"/>
    <w:rsid w:val="0E7C47EE"/>
    <w:rsid w:val="0E7E0566"/>
    <w:rsid w:val="0E830548"/>
    <w:rsid w:val="0E833DCE"/>
    <w:rsid w:val="0E835B7C"/>
    <w:rsid w:val="0E8518F4"/>
    <w:rsid w:val="0E8772D2"/>
    <w:rsid w:val="0E87741A"/>
    <w:rsid w:val="0E8813E4"/>
    <w:rsid w:val="0E8A0CB9"/>
    <w:rsid w:val="0E8D07A9"/>
    <w:rsid w:val="0E9E6512"/>
    <w:rsid w:val="0EA076FE"/>
    <w:rsid w:val="0EAD00AF"/>
    <w:rsid w:val="0EB126E9"/>
    <w:rsid w:val="0EB14497"/>
    <w:rsid w:val="0EBB70C4"/>
    <w:rsid w:val="0EBD06C1"/>
    <w:rsid w:val="0EBD108E"/>
    <w:rsid w:val="0EBD2E3C"/>
    <w:rsid w:val="0EC00B7E"/>
    <w:rsid w:val="0EC046DA"/>
    <w:rsid w:val="0ECD6DF7"/>
    <w:rsid w:val="0ED14B39"/>
    <w:rsid w:val="0ED62150"/>
    <w:rsid w:val="0ED91C40"/>
    <w:rsid w:val="0EDE2DB2"/>
    <w:rsid w:val="0EDF667F"/>
    <w:rsid w:val="0EE24651"/>
    <w:rsid w:val="0EE71CB8"/>
    <w:rsid w:val="0EEC54CF"/>
    <w:rsid w:val="0EEF3211"/>
    <w:rsid w:val="0EF32D02"/>
    <w:rsid w:val="0EF34AB0"/>
    <w:rsid w:val="0EF921B8"/>
    <w:rsid w:val="0EFD76DC"/>
    <w:rsid w:val="0F026AA1"/>
    <w:rsid w:val="0F087E2F"/>
    <w:rsid w:val="0F0C5B71"/>
    <w:rsid w:val="0F0E3698"/>
    <w:rsid w:val="0F0F7410"/>
    <w:rsid w:val="0F136F00"/>
    <w:rsid w:val="0F144A26"/>
    <w:rsid w:val="0F1A028E"/>
    <w:rsid w:val="0F1A64E0"/>
    <w:rsid w:val="0F1E7653"/>
    <w:rsid w:val="0F1F3C19"/>
    <w:rsid w:val="0F242EBB"/>
    <w:rsid w:val="0F284694"/>
    <w:rsid w:val="0F307AB2"/>
    <w:rsid w:val="0F3550C8"/>
    <w:rsid w:val="0F360E40"/>
    <w:rsid w:val="0F4241BA"/>
    <w:rsid w:val="0F4672D5"/>
    <w:rsid w:val="0F4730E3"/>
    <w:rsid w:val="0F546F6A"/>
    <w:rsid w:val="0F593EAA"/>
    <w:rsid w:val="0F5C2CD9"/>
    <w:rsid w:val="0F601A19"/>
    <w:rsid w:val="0F694D72"/>
    <w:rsid w:val="0F753717"/>
    <w:rsid w:val="0F871771"/>
    <w:rsid w:val="0F96368D"/>
    <w:rsid w:val="0F98145F"/>
    <w:rsid w:val="0F9F7B59"/>
    <w:rsid w:val="0FA7589A"/>
    <w:rsid w:val="0FB12275"/>
    <w:rsid w:val="0FB576DF"/>
    <w:rsid w:val="0FBB390D"/>
    <w:rsid w:val="0FC30926"/>
    <w:rsid w:val="0FCD3553"/>
    <w:rsid w:val="0FD7617F"/>
    <w:rsid w:val="0FD91EF8"/>
    <w:rsid w:val="0FDC19E8"/>
    <w:rsid w:val="0FDD306A"/>
    <w:rsid w:val="0FE025B0"/>
    <w:rsid w:val="0FE33A04"/>
    <w:rsid w:val="0FE663C2"/>
    <w:rsid w:val="0FED59A3"/>
    <w:rsid w:val="0FED7751"/>
    <w:rsid w:val="0FEE5277"/>
    <w:rsid w:val="0FEF171B"/>
    <w:rsid w:val="0FF20778"/>
    <w:rsid w:val="0FF26B15"/>
    <w:rsid w:val="0FF44989"/>
    <w:rsid w:val="0FFB1C8B"/>
    <w:rsid w:val="0FFE195E"/>
    <w:rsid w:val="0FFF56D6"/>
    <w:rsid w:val="100220CD"/>
    <w:rsid w:val="10022AD1"/>
    <w:rsid w:val="10024169"/>
    <w:rsid w:val="100265AD"/>
    <w:rsid w:val="100B1805"/>
    <w:rsid w:val="100D1BA1"/>
    <w:rsid w:val="10141182"/>
    <w:rsid w:val="101747CE"/>
    <w:rsid w:val="10182E2C"/>
    <w:rsid w:val="10196798"/>
    <w:rsid w:val="101E3DAE"/>
    <w:rsid w:val="102313C5"/>
    <w:rsid w:val="10246EEB"/>
    <w:rsid w:val="10257148"/>
    <w:rsid w:val="10271340"/>
    <w:rsid w:val="10341FC5"/>
    <w:rsid w:val="103A04E4"/>
    <w:rsid w:val="103F5AD3"/>
    <w:rsid w:val="104430E9"/>
    <w:rsid w:val="104906FF"/>
    <w:rsid w:val="104F21BA"/>
    <w:rsid w:val="1053332C"/>
    <w:rsid w:val="1054157E"/>
    <w:rsid w:val="105477D0"/>
    <w:rsid w:val="10572E1C"/>
    <w:rsid w:val="10572E1D"/>
    <w:rsid w:val="106043C7"/>
    <w:rsid w:val="1062232D"/>
    <w:rsid w:val="106317C1"/>
    <w:rsid w:val="10637A13"/>
    <w:rsid w:val="106F0166"/>
    <w:rsid w:val="107439CE"/>
    <w:rsid w:val="10771710"/>
    <w:rsid w:val="10783709"/>
    <w:rsid w:val="10790FE5"/>
    <w:rsid w:val="107A6B0B"/>
    <w:rsid w:val="10802373"/>
    <w:rsid w:val="10817E99"/>
    <w:rsid w:val="10831E63"/>
    <w:rsid w:val="10923B3A"/>
    <w:rsid w:val="1094345C"/>
    <w:rsid w:val="109525AC"/>
    <w:rsid w:val="10975F2C"/>
    <w:rsid w:val="109A0F5B"/>
    <w:rsid w:val="109C2F25"/>
    <w:rsid w:val="109D1177"/>
    <w:rsid w:val="10A02A15"/>
    <w:rsid w:val="10A06571"/>
    <w:rsid w:val="10A5627E"/>
    <w:rsid w:val="10AD6EE0"/>
    <w:rsid w:val="10B0162C"/>
    <w:rsid w:val="10B9412D"/>
    <w:rsid w:val="10C36704"/>
    <w:rsid w:val="10CD06DE"/>
    <w:rsid w:val="10D17073"/>
    <w:rsid w:val="10E36DA6"/>
    <w:rsid w:val="10E70644"/>
    <w:rsid w:val="10E87F18"/>
    <w:rsid w:val="10EC5C5A"/>
    <w:rsid w:val="10F13271"/>
    <w:rsid w:val="10F15435"/>
    <w:rsid w:val="10F468BD"/>
    <w:rsid w:val="10F845FF"/>
    <w:rsid w:val="11034D52"/>
    <w:rsid w:val="11082369"/>
    <w:rsid w:val="110A60E1"/>
    <w:rsid w:val="110A7AD1"/>
    <w:rsid w:val="110D4F61"/>
    <w:rsid w:val="110F36F7"/>
    <w:rsid w:val="110F4CE3"/>
    <w:rsid w:val="11113CCE"/>
    <w:rsid w:val="11131439"/>
    <w:rsid w:val="11177B40"/>
    <w:rsid w:val="111807FE"/>
    <w:rsid w:val="112076B2"/>
    <w:rsid w:val="1125116C"/>
    <w:rsid w:val="11270A41"/>
    <w:rsid w:val="112E0021"/>
    <w:rsid w:val="112F78F5"/>
    <w:rsid w:val="11317B11"/>
    <w:rsid w:val="11357601"/>
    <w:rsid w:val="113969C6"/>
    <w:rsid w:val="113B273E"/>
    <w:rsid w:val="113B44EC"/>
    <w:rsid w:val="113E3FDC"/>
    <w:rsid w:val="11401B02"/>
    <w:rsid w:val="11427629"/>
    <w:rsid w:val="11445440"/>
    <w:rsid w:val="114809B7"/>
    <w:rsid w:val="114C04A7"/>
    <w:rsid w:val="114E06C3"/>
    <w:rsid w:val="114E421F"/>
    <w:rsid w:val="114F1D45"/>
    <w:rsid w:val="11586E4C"/>
    <w:rsid w:val="115B2DE0"/>
    <w:rsid w:val="115B5952"/>
    <w:rsid w:val="115B693C"/>
    <w:rsid w:val="11627CCB"/>
    <w:rsid w:val="11673533"/>
    <w:rsid w:val="11731ED8"/>
    <w:rsid w:val="11764E4D"/>
    <w:rsid w:val="11765524"/>
    <w:rsid w:val="117A14B8"/>
    <w:rsid w:val="117B25B6"/>
    <w:rsid w:val="117B5873"/>
    <w:rsid w:val="117D2D56"/>
    <w:rsid w:val="11847C41"/>
    <w:rsid w:val="118539B9"/>
    <w:rsid w:val="11877731"/>
    <w:rsid w:val="11890FE3"/>
    <w:rsid w:val="118E286E"/>
    <w:rsid w:val="1191235E"/>
    <w:rsid w:val="119170D6"/>
    <w:rsid w:val="11987B90"/>
    <w:rsid w:val="119B4F8B"/>
    <w:rsid w:val="119F2CCD"/>
    <w:rsid w:val="11A26319"/>
    <w:rsid w:val="11A5055E"/>
    <w:rsid w:val="11A57854"/>
    <w:rsid w:val="11AB47FD"/>
    <w:rsid w:val="11B5604C"/>
    <w:rsid w:val="11B93B88"/>
    <w:rsid w:val="11BD3153"/>
    <w:rsid w:val="11BE63FD"/>
    <w:rsid w:val="11BF336F"/>
    <w:rsid w:val="11BF4ACC"/>
    <w:rsid w:val="11C2103A"/>
    <w:rsid w:val="11C444E1"/>
    <w:rsid w:val="11C73FD2"/>
    <w:rsid w:val="11CC73BD"/>
    <w:rsid w:val="11CE49D1"/>
    <w:rsid w:val="11D54941"/>
    <w:rsid w:val="11D72467"/>
    <w:rsid w:val="11D754FF"/>
    <w:rsid w:val="11D81D3B"/>
    <w:rsid w:val="11DD1A47"/>
    <w:rsid w:val="11DE5594"/>
    <w:rsid w:val="11E05DD9"/>
    <w:rsid w:val="11E15093"/>
    <w:rsid w:val="11E20E0C"/>
    <w:rsid w:val="11E836A3"/>
    <w:rsid w:val="11EA3718"/>
    <w:rsid w:val="11F12DFD"/>
    <w:rsid w:val="11FA6155"/>
    <w:rsid w:val="11FE3E97"/>
    <w:rsid w:val="120328B4"/>
    <w:rsid w:val="120A6475"/>
    <w:rsid w:val="120D5E88"/>
    <w:rsid w:val="12135469"/>
    <w:rsid w:val="12154D3D"/>
    <w:rsid w:val="12170AB5"/>
    <w:rsid w:val="121C256F"/>
    <w:rsid w:val="121C4E44"/>
    <w:rsid w:val="121C60CC"/>
    <w:rsid w:val="121F3E0E"/>
    <w:rsid w:val="122356AC"/>
    <w:rsid w:val="12241424"/>
    <w:rsid w:val="12266F4A"/>
    <w:rsid w:val="12296A3A"/>
    <w:rsid w:val="122B630F"/>
    <w:rsid w:val="122D02D9"/>
    <w:rsid w:val="122E5DFF"/>
    <w:rsid w:val="12303925"/>
    <w:rsid w:val="1232769D"/>
    <w:rsid w:val="1234713F"/>
    <w:rsid w:val="12385696"/>
    <w:rsid w:val="123E4294"/>
    <w:rsid w:val="12415B32"/>
    <w:rsid w:val="124B7969"/>
    <w:rsid w:val="124D097B"/>
    <w:rsid w:val="12525F91"/>
    <w:rsid w:val="12597320"/>
    <w:rsid w:val="12603D26"/>
    <w:rsid w:val="126161D4"/>
    <w:rsid w:val="12617F82"/>
    <w:rsid w:val="12661A3D"/>
    <w:rsid w:val="126B0E01"/>
    <w:rsid w:val="126D4B79"/>
    <w:rsid w:val="126F6B43"/>
    <w:rsid w:val="12767ED2"/>
    <w:rsid w:val="127C300E"/>
    <w:rsid w:val="128050E7"/>
    <w:rsid w:val="1283614B"/>
    <w:rsid w:val="128552A4"/>
    <w:rsid w:val="12891287"/>
    <w:rsid w:val="12902616"/>
    <w:rsid w:val="12943D8A"/>
    <w:rsid w:val="129738E1"/>
    <w:rsid w:val="12985F6F"/>
    <w:rsid w:val="129F0AAB"/>
    <w:rsid w:val="12A3059B"/>
    <w:rsid w:val="12A52565"/>
    <w:rsid w:val="12AB56A1"/>
    <w:rsid w:val="12AF5192"/>
    <w:rsid w:val="12B66520"/>
    <w:rsid w:val="12BC539E"/>
    <w:rsid w:val="12C27C0B"/>
    <w:rsid w:val="12CA5B28"/>
    <w:rsid w:val="12D44BF8"/>
    <w:rsid w:val="12D8760B"/>
    <w:rsid w:val="12DB1D83"/>
    <w:rsid w:val="12DE078D"/>
    <w:rsid w:val="12E27315"/>
    <w:rsid w:val="12E52961"/>
    <w:rsid w:val="12EB7106"/>
    <w:rsid w:val="12ED7A68"/>
    <w:rsid w:val="12EF1A32"/>
    <w:rsid w:val="12EF37E0"/>
    <w:rsid w:val="12F232D0"/>
    <w:rsid w:val="12F26E2C"/>
    <w:rsid w:val="12F31522"/>
    <w:rsid w:val="13027EA6"/>
    <w:rsid w:val="13053004"/>
    <w:rsid w:val="13076D7C"/>
    <w:rsid w:val="130B7EEE"/>
    <w:rsid w:val="130E06F3"/>
    <w:rsid w:val="131113A5"/>
    <w:rsid w:val="13145621"/>
    <w:rsid w:val="131A6BB9"/>
    <w:rsid w:val="131E2317"/>
    <w:rsid w:val="13203999"/>
    <w:rsid w:val="13207E3D"/>
    <w:rsid w:val="13217712"/>
    <w:rsid w:val="132316DC"/>
    <w:rsid w:val="13272F7A"/>
    <w:rsid w:val="132A0CBC"/>
    <w:rsid w:val="132A4818"/>
    <w:rsid w:val="132A7830"/>
    <w:rsid w:val="13337B71"/>
    <w:rsid w:val="133C7178"/>
    <w:rsid w:val="13427DB4"/>
    <w:rsid w:val="13441D7E"/>
    <w:rsid w:val="13482EF0"/>
    <w:rsid w:val="134A6C68"/>
    <w:rsid w:val="134D0507"/>
    <w:rsid w:val="134F0723"/>
    <w:rsid w:val="13531FC1"/>
    <w:rsid w:val="1356162F"/>
    <w:rsid w:val="135D4BEE"/>
    <w:rsid w:val="13654C39"/>
    <w:rsid w:val="13675A6C"/>
    <w:rsid w:val="13676B2B"/>
    <w:rsid w:val="1367761E"/>
    <w:rsid w:val="13685340"/>
    <w:rsid w:val="136A10B9"/>
    <w:rsid w:val="136C4E31"/>
    <w:rsid w:val="136F4921"/>
    <w:rsid w:val="137225C9"/>
    <w:rsid w:val="137361BF"/>
    <w:rsid w:val="137A57A0"/>
    <w:rsid w:val="137E4DB5"/>
    <w:rsid w:val="137F2DB6"/>
    <w:rsid w:val="138136E1"/>
    <w:rsid w:val="138137F3"/>
    <w:rsid w:val="13834C40"/>
    <w:rsid w:val="1384217A"/>
    <w:rsid w:val="1387146B"/>
    <w:rsid w:val="13871C6A"/>
    <w:rsid w:val="138F28CD"/>
    <w:rsid w:val="139323BD"/>
    <w:rsid w:val="13964589"/>
    <w:rsid w:val="13985C26"/>
    <w:rsid w:val="13997FFA"/>
    <w:rsid w:val="13A02D2C"/>
    <w:rsid w:val="13AA7707"/>
    <w:rsid w:val="13AE369B"/>
    <w:rsid w:val="13B50586"/>
    <w:rsid w:val="13B567D8"/>
    <w:rsid w:val="13BB36C2"/>
    <w:rsid w:val="13BE43F5"/>
    <w:rsid w:val="13C54541"/>
    <w:rsid w:val="13C62793"/>
    <w:rsid w:val="13D12EE6"/>
    <w:rsid w:val="13D15F47"/>
    <w:rsid w:val="13D34F9E"/>
    <w:rsid w:val="13DD7ADC"/>
    <w:rsid w:val="13DF5603"/>
    <w:rsid w:val="13E23345"/>
    <w:rsid w:val="13E24D42"/>
    <w:rsid w:val="13E42C19"/>
    <w:rsid w:val="13E914D0"/>
    <w:rsid w:val="13EB21F9"/>
    <w:rsid w:val="13ED1DAD"/>
    <w:rsid w:val="13F6294C"/>
    <w:rsid w:val="13FA6F5A"/>
    <w:rsid w:val="13FB6204"/>
    <w:rsid w:val="13FD1F2D"/>
    <w:rsid w:val="13FD3CDB"/>
    <w:rsid w:val="13FF7A53"/>
    <w:rsid w:val="14011A1D"/>
    <w:rsid w:val="1405011A"/>
    <w:rsid w:val="14076907"/>
    <w:rsid w:val="1408227C"/>
    <w:rsid w:val="140B464A"/>
    <w:rsid w:val="141259D8"/>
    <w:rsid w:val="14151024"/>
    <w:rsid w:val="14186D67"/>
    <w:rsid w:val="141E6A33"/>
    <w:rsid w:val="14244144"/>
    <w:rsid w:val="1424570B"/>
    <w:rsid w:val="14286001"/>
    <w:rsid w:val="14321BD6"/>
    <w:rsid w:val="143771ED"/>
    <w:rsid w:val="143C0CA7"/>
    <w:rsid w:val="1441006B"/>
    <w:rsid w:val="14447B5C"/>
    <w:rsid w:val="14467430"/>
    <w:rsid w:val="1448754A"/>
    <w:rsid w:val="145115E3"/>
    <w:rsid w:val="14515DD5"/>
    <w:rsid w:val="14522278"/>
    <w:rsid w:val="145317DD"/>
    <w:rsid w:val="145C4EA5"/>
    <w:rsid w:val="145E77EA"/>
    <w:rsid w:val="146613C3"/>
    <w:rsid w:val="146D1138"/>
    <w:rsid w:val="14706CF1"/>
    <w:rsid w:val="147072F3"/>
    <w:rsid w:val="14720225"/>
    <w:rsid w:val="14755F67"/>
    <w:rsid w:val="147820A1"/>
    <w:rsid w:val="148456CE"/>
    <w:rsid w:val="149A777C"/>
    <w:rsid w:val="149D101A"/>
    <w:rsid w:val="14A34882"/>
    <w:rsid w:val="14A423A8"/>
    <w:rsid w:val="14A95C11"/>
    <w:rsid w:val="14AB67DA"/>
    <w:rsid w:val="14AB7BDB"/>
    <w:rsid w:val="14AE68DA"/>
    <w:rsid w:val="14B1384F"/>
    <w:rsid w:val="14B20F69"/>
    <w:rsid w:val="14B24AC5"/>
    <w:rsid w:val="14B95E54"/>
    <w:rsid w:val="14C52A4A"/>
    <w:rsid w:val="14CD7EC4"/>
    <w:rsid w:val="14D233B9"/>
    <w:rsid w:val="14DC1B42"/>
    <w:rsid w:val="14DE0052"/>
    <w:rsid w:val="14DE1D5E"/>
    <w:rsid w:val="14E153AA"/>
    <w:rsid w:val="14E44281"/>
    <w:rsid w:val="14E530ED"/>
    <w:rsid w:val="14E82BDD"/>
    <w:rsid w:val="14E8498B"/>
    <w:rsid w:val="14EA425F"/>
    <w:rsid w:val="14EB7FD7"/>
    <w:rsid w:val="14ED01F3"/>
    <w:rsid w:val="14F055ED"/>
    <w:rsid w:val="14F10DCA"/>
    <w:rsid w:val="14F43330"/>
    <w:rsid w:val="14F75986"/>
    <w:rsid w:val="14FB74F2"/>
    <w:rsid w:val="14FC21E4"/>
    <w:rsid w:val="14FE5F5C"/>
    <w:rsid w:val="15007F26"/>
    <w:rsid w:val="150B2427"/>
    <w:rsid w:val="150C4F7E"/>
    <w:rsid w:val="150C68CB"/>
    <w:rsid w:val="150E63BD"/>
    <w:rsid w:val="150F3CC6"/>
    <w:rsid w:val="15107A3E"/>
    <w:rsid w:val="151439D2"/>
    <w:rsid w:val="151A3F79"/>
    <w:rsid w:val="15227E9D"/>
    <w:rsid w:val="152335AB"/>
    <w:rsid w:val="1528122B"/>
    <w:rsid w:val="152F4368"/>
    <w:rsid w:val="153627AF"/>
    <w:rsid w:val="153876C0"/>
    <w:rsid w:val="153E0A4F"/>
    <w:rsid w:val="154020D1"/>
    <w:rsid w:val="15451DDD"/>
    <w:rsid w:val="154D0C92"/>
    <w:rsid w:val="1557545B"/>
    <w:rsid w:val="1557566D"/>
    <w:rsid w:val="155838BF"/>
    <w:rsid w:val="155B515D"/>
    <w:rsid w:val="155C2C83"/>
    <w:rsid w:val="156758B0"/>
    <w:rsid w:val="156D4E90"/>
    <w:rsid w:val="156E30E2"/>
    <w:rsid w:val="15747FCD"/>
    <w:rsid w:val="15757FEC"/>
    <w:rsid w:val="157601E9"/>
    <w:rsid w:val="157C10F9"/>
    <w:rsid w:val="15806971"/>
    <w:rsid w:val="158346B4"/>
    <w:rsid w:val="15875F52"/>
    <w:rsid w:val="15883A78"/>
    <w:rsid w:val="159266A5"/>
    <w:rsid w:val="159348F7"/>
    <w:rsid w:val="15962639"/>
    <w:rsid w:val="159A37DD"/>
    <w:rsid w:val="159D39C7"/>
    <w:rsid w:val="15A07014"/>
    <w:rsid w:val="15A46B04"/>
    <w:rsid w:val="15A75902"/>
    <w:rsid w:val="15A87A56"/>
    <w:rsid w:val="15AA1C40"/>
    <w:rsid w:val="15AC3DC8"/>
    <w:rsid w:val="15B27D47"/>
    <w:rsid w:val="15B66837"/>
    <w:rsid w:val="15B900D5"/>
    <w:rsid w:val="15BD1974"/>
    <w:rsid w:val="15BF56EC"/>
    <w:rsid w:val="15C03212"/>
    <w:rsid w:val="15C2342E"/>
    <w:rsid w:val="15C45181"/>
    <w:rsid w:val="15CC06B3"/>
    <w:rsid w:val="15CE3B81"/>
    <w:rsid w:val="15D62A35"/>
    <w:rsid w:val="15D920D4"/>
    <w:rsid w:val="15DA0777"/>
    <w:rsid w:val="15DB004C"/>
    <w:rsid w:val="15E02035"/>
    <w:rsid w:val="15E11B06"/>
    <w:rsid w:val="15E213DA"/>
    <w:rsid w:val="15E2587E"/>
    <w:rsid w:val="15E65309"/>
    <w:rsid w:val="15E74E37"/>
    <w:rsid w:val="15E909BB"/>
    <w:rsid w:val="15EA64E1"/>
    <w:rsid w:val="15EB4733"/>
    <w:rsid w:val="15EC04AB"/>
    <w:rsid w:val="15F50B9B"/>
    <w:rsid w:val="15F829AC"/>
    <w:rsid w:val="15FF0F67"/>
    <w:rsid w:val="16007AB2"/>
    <w:rsid w:val="160202FE"/>
    <w:rsid w:val="16027CCE"/>
    <w:rsid w:val="160E6673"/>
    <w:rsid w:val="160F04A5"/>
    <w:rsid w:val="161672D6"/>
    <w:rsid w:val="162639BD"/>
    <w:rsid w:val="16273291"/>
    <w:rsid w:val="162C08A7"/>
    <w:rsid w:val="162E2871"/>
    <w:rsid w:val="1635775C"/>
    <w:rsid w:val="1636461D"/>
    <w:rsid w:val="163B5528"/>
    <w:rsid w:val="163C6D3C"/>
    <w:rsid w:val="163D0D06"/>
    <w:rsid w:val="163F05DA"/>
    <w:rsid w:val="16461969"/>
    <w:rsid w:val="16467BBB"/>
    <w:rsid w:val="1647748F"/>
    <w:rsid w:val="16481B85"/>
    <w:rsid w:val="16490F5F"/>
    <w:rsid w:val="164B6F7F"/>
    <w:rsid w:val="16504596"/>
    <w:rsid w:val="16551BAC"/>
    <w:rsid w:val="165628A2"/>
    <w:rsid w:val="16573B76"/>
    <w:rsid w:val="16582F08"/>
    <w:rsid w:val="165F4CB9"/>
    <w:rsid w:val="166242C9"/>
    <w:rsid w:val="166B7621"/>
    <w:rsid w:val="166C5148"/>
    <w:rsid w:val="16781D3E"/>
    <w:rsid w:val="167A5AB7"/>
    <w:rsid w:val="167F4E7B"/>
    <w:rsid w:val="16846935"/>
    <w:rsid w:val="16881F81"/>
    <w:rsid w:val="168D57EA"/>
    <w:rsid w:val="16905251"/>
    <w:rsid w:val="169528F0"/>
    <w:rsid w:val="16971678"/>
    <w:rsid w:val="16972B11"/>
    <w:rsid w:val="169923E1"/>
    <w:rsid w:val="169D4AA0"/>
    <w:rsid w:val="169E17A5"/>
    <w:rsid w:val="16A13967"/>
    <w:rsid w:val="16A14DF1"/>
    <w:rsid w:val="16A3500D"/>
    <w:rsid w:val="16A6065A"/>
    <w:rsid w:val="16A86180"/>
    <w:rsid w:val="16AA639C"/>
    <w:rsid w:val="16AE6442"/>
    <w:rsid w:val="16BF171B"/>
    <w:rsid w:val="16C346A9"/>
    <w:rsid w:val="16C64858"/>
    <w:rsid w:val="16CB1E6E"/>
    <w:rsid w:val="16CC28AA"/>
    <w:rsid w:val="16D10423"/>
    <w:rsid w:val="16D451C7"/>
    <w:rsid w:val="16D569B9"/>
    <w:rsid w:val="16E436F1"/>
    <w:rsid w:val="16E55626"/>
    <w:rsid w:val="16E648E1"/>
    <w:rsid w:val="16EB0762"/>
    <w:rsid w:val="16EB2510"/>
    <w:rsid w:val="16F2389F"/>
    <w:rsid w:val="16F2564D"/>
    <w:rsid w:val="16F5338F"/>
    <w:rsid w:val="16F92E7F"/>
    <w:rsid w:val="16FB5676"/>
    <w:rsid w:val="16FE3FF2"/>
    <w:rsid w:val="1700420E"/>
    <w:rsid w:val="170A6A8A"/>
    <w:rsid w:val="170A6E3A"/>
    <w:rsid w:val="170B2BB3"/>
    <w:rsid w:val="170D692B"/>
    <w:rsid w:val="1711641B"/>
    <w:rsid w:val="171404B3"/>
    <w:rsid w:val="17173305"/>
    <w:rsid w:val="171750B3"/>
    <w:rsid w:val="1719707D"/>
    <w:rsid w:val="171C091C"/>
    <w:rsid w:val="171F226C"/>
    <w:rsid w:val="1725317D"/>
    <w:rsid w:val="172872C1"/>
    <w:rsid w:val="172D48D7"/>
    <w:rsid w:val="172F064F"/>
    <w:rsid w:val="17331AAE"/>
    <w:rsid w:val="17342109"/>
    <w:rsid w:val="17385C6B"/>
    <w:rsid w:val="173D0377"/>
    <w:rsid w:val="173E0892"/>
    <w:rsid w:val="173E6AE4"/>
    <w:rsid w:val="1746361D"/>
    <w:rsid w:val="174E6889"/>
    <w:rsid w:val="17514A69"/>
    <w:rsid w:val="17526249"/>
    <w:rsid w:val="17556281"/>
    <w:rsid w:val="17620A24"/>
    <w:rsid w:val="176235C0"/>
    <w:rsid w:val="176302F9"/>
    <w:rsid w:val="1763479D"/>
    <w:rsid w:val="17645BD7"/>
    <w:rsid w:val="17680005"/>
    <w:rsid w:val="176958A9"/>
    <w:rsid w:val="17704312"/>
    <w:rsid w:val="177C13BA"/>
    <w:rsid w:val="177C760C"/>
    <w:rsid w:val="177D51AB"/>
    <w:rsid w:val="1787048B"/>
    <w:rsid w:val="178A7F7B"/>
    <w:rsid w:val="178C2426"/>
    <w:rsid w:val="178C5AA1"/>
    <w:rsid w:val="178D35C8"/>
    <w:rsid w:val="17935DE7"/>
    <w:rsid w:val="179901BE"/>
    <w:rsid w:val="17996410"/>
    <w:rsid w:val="179C380B"/>
    <w:rsid w:val="17A4103D"/>
    <w:rsid w:val="17A728DB"/>
    <w:rsid w:val="17AD77C6"/>
    <w:rsid w:val="17B1375A"/>
    <w:rsid w:val="17B40B54"/>
    <w:rsid w:val="17B52555"/>
    <w:rsid w:val="17B91BE7"/>
    <w:rsid w:val="17B943BD"/>
    <w:rsid w:val="17BF5E77"/>
    <w:rsid w:val="17CA481C"/>
    <w:rsid w:val="17D462F8"/>
    <w:rsid w:val="17E70F2A"/>
    <w:rsid w:val="17F84EE5"/>
    <w:rsid w:val="17FF44C5"/>
    <w:rsid w:val="18055854"/>
    <w:rsid w:val="18057602"/>
    <w:rsid w:val="180C5777"/>
    <w:rsid w:val="180F222F"/>
    <w:rsid w:val="1816180F"/>
    <w:rsid w:val="181A12FF"/>
    <w:rsid w:val="181B3661"/>
    <w:rsid w:val="181F06C4"/>
    <w:rsid w:val="18226406"/>
    <w:rsid w:val="182932F0"/>
    <w:rsid w:val="182C1032"/>
    <w:rsid w:val="182E0907"/>
    <w:rsid w:val="18351C95"/>
    <w:rsid w:val="18357EE7"/>
    <w:rsid w:val="18363C5F"/>
    <w:rsid w:val="183F0D66"/>
    <w:rsid w:val="183F2B14"/>
    <w:rsid w:val="18422604"/>
    <w:rsid w:val="184401FA"/>
    <w:rsid w:val="1844637C"/>
    <w:rsid w:val="18455C50"/>
    <w:rsid w:val="184719C8"/>
    <w:rsid w:val="184B5853"/>
    <w:rsid w:val="18506ACF"/>
    <w:rsid w:val="185540E5"/>
    <w:rsid w:val="185A5BA0"/>
    <w:rsid w:val="185C6A9E"/>
    <w:rsid w:val="18626802"/>
    <w:rsid w:val="186407CC"/>
    <w:rsid w:val="18694035"/>
    <w:rsid w:val="187529D9"/>
    <w:rsid w:val="187657AD"/>
    <w:rsid w:val="18795F58"/>
    <w:rsid w:val="18866995"/>
    <w:rsid w:val="188E75F7"/>
    <w:rsid w:val="189310B2"/>
    <w:rsid w:val="189A2440"/>
    <w:rsid w:val="189D0B44"/>
    <w:rsid w:val="18A1557C"/>
    <w:rsid w:val="18A62B93"/>
    <w:rsid w:val="18AD2173"/>
    <w:rsid w:val="18B05DBC"/>
    <w:rsid w:val="18B3705E"/>
    <w:rsid w:val="18B54B84"/>
    <w:rsid w:val="18C80D5B"/>
    <w:rsid w:val="18CC35F3"/>
    <w:rsid w:val="18D25736"/>
    <w:rsid w:val="18D360D9"/>
    <w:rsid w:val="18D47700"/>
    <w:rsid w:val="18D5720C"/>
    <w:rsid w:val="18DE057F"/>
    <w:rsid w:val="18E436BB"/>
    <w:rsid w:val="18E65685"/>
    <w:rsid w:val="18E92A80"/>
    <w:rsid w:val="18EA77A5"/>
    <w:rsid w:val="18ED6A14"/>
    <w:rsid w:val="18EF5889"/>
    <w:rsid w:val="18F7227B"/>
    <w:rsid w:val="18F7519C"/>
    <w:rsid w:val="18FE477D"/>
    <w:rsid w:val="18FF22A3"/>
    <w:rsid w:val="18FF4051"/>
    <w:rsid w:val="19025C97"/>
    <w:rsid w:val="19037FE5"/>
    <w:rsid w:val="19092FD0"/>
    <w:rsid w:val="190B0C48"/>
    <w:rsid w:val="190D676E"/>
    <w:rsid w:val="19185113"/>
    <w:rsid w:val="191E6BCD"/>
    <w:rsid w:val="191F64A1"/>
    <w:rsid w:val="192114C7"/>
    <w:rsid w:val="19241D0A"/>
    <w:rsid w:val="192A69ED"/>
    <w:rsid w:val="192B4E46"/>
    <w:rsid w:val="192F2B88"/>
    <w:rsid w:val="1934019F"/>
    <w:rsid w:val="19375EE1"/>
    <w:rsid w:val="193D0B06"/>
    <w:rsid w:val="1940009C"/>
    <w:rsid w:val="19461C80"/>
    <w:rsid w:val="194A1770"/>
    <w:rsid w:val="194F322A"/>
    <w:rsid w:val="195425EF"/>
    <w:rsid w:val="19550115"/>
    <w:rsid w:val="19573E8D"/>
    <w:rsid w:val="19595E57"/>
    <w:rsid w:val="195E16BF"/>
    <w:rsid w:val="195E31A9"/>
    <w:rsid w:val="19600F94"/>
    <w:rsid w:val="19666ACC"/>
    <w:rsid w:val="196D1903"/>
    <w:rsid w:val="196F7429"/>
    <w:rsid w:val="197352C4"/>
    <w:rsid w:val="197C5FA0"/>
    <w:rsid w:val="19810F0A"/>
    <w:rsid w:val="19836A30"/>
    <w:rsid w:val="1986426C"/>
    <w:rsid w:val="19874772"/>
    <w:rsid w:val="198F3627"/>
    <w:rsid w:val="199155F1"/>
    <w:rsid w:val="19924EC5"/>
    <w:rsid w:val="199C7AF2"/>
    <w:rsid w:val="19A1335A"/>
    <w:rsid w:val="19A4516C"/>
    <w:rsid w:val="19A71D2B"/>
    <w:rsid w:val="19A97D0F"/>
    <w:rsid w:val="19AF3CC9"/>
    <w:rsid w:val="19AF7825"/>
    <w:rsid w:val="19B06AEA"/>
    <w:rsid w:val="19B337B9"/>
    <w:rsid w:val="19B34268"/>
    <w:rsid w:val="19B47B1D"/>
    <w:rsid w:val="19BD0194"/>
    <w:rsid w:val="19BD63E6"/>
    <w:rsid w:val="19BE6E5E"/>
    <w:rsid w:val="19C57049"/>
    <w:rsid w:val="19C808E7"/>
    <w:rsid w:val="19CC6629"/>
    <w:rsid w:val="19CC76B1"/>
    <w:rsid w:val="19D41982"/>
    <w:rsid w:val="19E41BC5"/>
    <w:rsid w:val="19E51499"/>
    <w:rsid w:val="19EF2318"/>
    <w:rsid w:val="19EF40C6"/>
    <w:rsid w:val="19F65454"/>
    <w:rsid w:val="19F8741E"/>
    <w:rsid w:val="19FC483D"/>
    <w:rsid w:val="19FE07AD"/>
    <w:rsid w:val="1A0062D3"/>
    <w:rsid w:val="1A042072"/>
    <w:rsid w:val="1A056A2F"/>
    <w:rsid w:val="1A07354C"/>
    <w:rsid w:val="1A081DC9"/>
    <w:rsid w:val="1A0A7151"/>
    <w:rsid w:val="1A0D279E"/>
    <w:rsid w:val="1A116732"/>
    <w:rsid w:val="1A1324AA"/>
    <w:rsid w:val="1A145B6D"/>
    <w:rsid w:val="1A163D48"/>
    <w:rsid w:val="1A165AF6"/>
    <w:rsid w:val="1A1A04A2"/>
    <w:rsid w:val="1A1D0C33"/>
    <w:rsid w:val="1A1E49AB"/>
    <w:rsid w:val="1A204BC7"/>
    <w:rsid w:val="1A2B77F4"/>
    <w:rsid w:val="1A321476"/>
    <w:rsid w:val="1A37574A"/>
    <w:rsid w:val="1A393593"/>
    <w:rsid w:val="1A3B730B"/>
    <w:rsid w:val="1A3D12D5"/>
    <w:rsid w:val="1A3E2FA6"/>
    <w:rsid w:val="1A3E3EAB"/>
    <w:rsid w:val="1A4F5002"/>
    <w:rsid w:val="1A58186D"/>
    <w:rsid w:val="1A601A25"/>
    <w:rsid w:val="1A613215"/>
    <w:rsid w:val="1A6745A4"/>
    <w:rsid w:val="1A7036B3"/>
    <w:rsid w:val="1A705206"/>
    <w:rsid w:val="1A7269BD"/>
    <w:rsid w:val="1A734CF7"/>
    <w:rsid w:val="1A756CC1"/>
    <w:rsid w:val="1A7647E7"/>
    <w:rsid w:val="1A7840BB"/>
    <w:rsid w:val="1A792AE1"/>
    <w:rsid w:val="1A7A42D7"/>
    <w:rsid w:val="1A7B1DFD"/>
    <w:rsid w:val="1A7C2C02"/>
    <w:rsid w:val="1A7D523F"/>
    <w:rsid w:val="1A7F18ED"/>
    <w:rsid w:val="1A7F369B"/>
    <w:rsid w:val="1A8011C2"/>
    <w:rsid w:val="1A855B5F"/>
    <w:rsid w:val="1A8567D8"/>
    <w:rsid w:val="1A872550"/>
    <w:rsid w:val="1A89276C"/>
    <w:rsid w:val="1A8C5DB8"/>
    <w:rsid w:val="1A8E1B30"/>
    <w:rsid w:val="1A8E7D82"/>
    <w:rsid w:val="1A974E89"/>
    <w:rsid w:val="1A9A68F5"/>
    <w:rsid w:val="1AA43AE3"/>
    <w:rsid w:val="1AA66E7A"/>
    <w:rsid w:val="1AA90718"/>
    <w:rsid w:val="1AB05F4B"/>
    <w:rsid w:val="1AB31597"/>
    <w:rsid w:val="1AB71087"/>
    <w:rsid w:val="1ABC48F0"/>
    <w:rsid w:val="1AC45552"/>
    <w:rsid w:val="1AC92B69"/>
    <w:rsid w:val="1ACB068F"/>
    <w:rsid w:val="1ACC4759"/>
    <w:rsid w:val="1AD27C6F"/>
    <w:rsid w:val="1AD4658F"/>
    <w:rsid w:val="1AD61ED2"/>
    <w:rsid w:val="1AD82DAC"/>
    <w:rsid w:val="1AD91FFB"/>
    <w:rsid w:val="1ADD03C2"/>
    <w:rsid w:val="1ADD1728"/>
    <w:rsid w:val="1ADD6614"/>
    <w:rsid w:val="1AE16104"/>
    <w:rsid w:val="1AE856E5"/>
    <w:rsid w:val="1AE96B8C"/>
    <w:rsid w:val="1AED4AA9"/>
    <w:rsid w:val="1AF04599"/>
    <w:rsid w:val="1AF916A0"/>
    <w:rsid w:val="1AFC1190"/>
    <w:rsid w:val="1AFC2F3E"/>
    <w:rsid w:val="1B03607B"/>
    <w:rsid w:val="1B043BA1"/>
    <w:rsid w:val="1B083691"/>
    <w:rsid w:val="1B0D0CA7"/>
    <w:rsid w:val="1B0F71BC"/>
    <w:rsid w:val="1B122762"/>
    <w:rsid w:val="1B193AF0"/>
    <w:rsid w:val="1B1968DA"/>
    <w:rsid w:val="1B210BF7"/>
    <w:rsid w:val="1B212E8E"/>
    <w:rsid w:val="1B214753"/>
    <w:rsid w:val="1B244243"/>
    <w:rsid w:val="1B252495"/>
    <w:rsid w:val="1B283D33"/>
    <w:rsid w:val="1B2C4CC6"/>
    <w:rsid w:val="1B2D1349"/>
    <w:rsid w:val="1B2E4609"/>
    <w:rsid w:val="1B331ADB"/>
    <w:rsid w:val="1B34092A"/>
    <w:rsid w:val="1B3803C2"/>
    <w:rsid w:val="1B391A9C"/>
    <w:rsid w:val="1B3E5305"/>
    <w:rsid w:val="1B3F2E2B"/>
    <w:rsid w:val="1B46240B"/>
    <w:rsid w:val="1B4641B9"/>
    <w:rsid w:val="1B486183"/>
    <w:rsid w:val="1B4B5154"/>
    <w:rsid w:val="1B4E306E"/>
    <w:rsid w:val="1B520F88"/>
    <w:rsid w:val="1B574E90"/>
    <w:rsid w:val="1B582CD2"/>
    <w:rsid w:val="1B593EEC"/>
    <w:rsid w:val="1B615F03"/>
    <w:rsid w:val="1B656D35"/>
    <w:rsid w:val="1B697EA8"/>
    <w:rsid w:val="1B6B3C20"/>
    <w:rsid w:val="1B713E9F"/>
    <w:rsid w:val="1B7156DA"/>
    <w:rsid w:val="1B75684C"/>
    <w:rsid w:val="1B7A20B5"/>
    <w:rsid w:val="1B866CAC"/>
    <w:rsid w:val="1B8F304D"/>
    <w:rsid w:val="1B925650"/>
    <w:rsid w:val="1B943177"/>
    <w:rsid w:val="1B9703C5"/>
    <w:rsid w:val="1B9C6460"/>
    <w:rsid w:val="1BA01B1B"/>
    <w:rsid w:val="1BAA0BEC"/>
    <w:rsid w:val="1BB235FD"/>
    <w:rsid w:val="1BBB6955"/>
    <w:rsid w:val="1BBE01F3"/>
    <w:rsid w:val="1BC53330"/>
    <w:rsid w:val="1BCA0110"/>
    <w:rsid w:val="1BCA2220"/>
    <w:rsid w:val="1BCD0437"/>
    <w:rsid w:val="1BD0322C"/>
    <w:rsid w:val="1BD16179"/>
    <w:rsid w:val="1BD417C5"/>
    <w:rsid w:val="1BD74120"/>
    <w:rsid w:val="1BDB4340"/>
    <w:rsid w:val="1BDF7ED7"/>
    <w:rsid w:val="1BE168DF"/>
    <w:rsid w:val="1BE440AF"/>
    <w:rsid w:val="1BE51C24"/>
    <w:rsid w:val="1BE7774A"/>
    <w:rsid w:val="1BEA0FE8"/>
    <w:rsid w:val="1BEE234F"/>
    <w:rsid w:val="1BF260EF"/>
    <w:rsid w:val="1BF34341"/>
    <w:rsid w:val="1C04173F"/>
    <w:rsid w:val="1C054074"/>
    <w:rsid w:val="1C05425C"/>
    <w:rsid w:val="1C057BD0"/>
    <w:rsid w:val="1C0D4CD7"/>
    <w:rsid w:val="1C183DA8"/>
    <w:rsid w:val="1C1918CE"/>
    <w:rsid w:val="1C1F4ADC"/>
    <w:rsid w:val="1C220782"/>
    <w:rsid w:val="1C250273"/>
    <w:rsid w:val="1C252021"/>
    <w:rsid w:val="1C2A3ADB"/>
    <w:rsid w:val="1C2F4C4D"/>
    <w:rsid w:val="1C362480"/>
    <w:rsid w:val="1C365FDC"/>
    <w:rsid w:val="1C3A1F70"/>
    <w:rsid w:val="1C4050AC"/>
    <w:rsid w:val="1C4701E9"/>
    <w:rsid w:val="1C4A1A87"/>
    <w:rsid w:val="1C4E1C09"/>
    <w:rsid w:val="1C5632CC"/>
    <w:rsid w:val="1C694603"/>
    <w:rsid w:val="1C6A49D1"/>
    <w:rsid w:val="1C6C40F3"/>
    <w:rsid w:val="1C737230"/>
    <w:rsid w:val="1C781BA2"/>
    <w:rsid w:val="1C7D3C0B"/>
    <w:rsid w:val="1C7F5BD5"/>
    <w:rsid w:val="1C84143D"/>
    <w:rsid w:val="1C844F99"/>
    <w:rsid w:val="1C8850D7"/>
    <w:rsid w:val="1C8925AF"/>
    <w:rsid w:val="1C896A53"/>
    <w:rsid w:val="1C8B457A"/>
    <w:rsid w:val="1C916869"/>
    <w:rsid w:val="1C9176B6"/>
    <w:rsid w:val="1C931680"/>
    <w:rsid w:val="1C986C96"/>
    <w:rsid w:val="1C9A2A0F"/>
    <w:rsid w:val="1CA76EDA"/>
    <w:rsid w:val="1CB014C9"/>
    <w:rsid w:val="1CBB4733"/>
    <w:rsid w:val="1CBF06C7"/>
    <w:rsid w:val="1CC47A8B"/>
    <w:rsid w:val="1CC96E50"/>
    <w:rsid w:val="1CCC06EE"/>
    <w:rsid w:val="1CCE4466"/>
    <w:rsid w:val="1CCF0851"/>
    <w:rsid w:val="1CD03B4D"/>
    <w:rsid w:val="1CD13F56"/>
    <w:rsid w:val="1CD557F5"/>
    <w:rsid w:val="1CDF0421"/>
    <w:rsid w:val="1CE343B6"/>
    <w:rsid w:val="1CE65C54"/>
    <w:rsid w:val="1CE67A02"/>
    <w:rsid w:val="1CE772C2"/>
    <w:rsid w:val="1CE912A0"/>
    <w:rsid w:val="1CF3211F"/>
    <w:rsid w:val="1CFF6D16"/>
    <w:rsid w:val="1D0165EA"/>
    <w:rsid w:val="1D0460DA"/>
    <w:rsid w:val="1D047E88"/>
    <w:rsid w:val="1D0E0D07"/>
    <w:rsid w:val="1D0F2B79"/>
    <w:rsid w:val="1D183933"/>
    <w:rsid w:val="1D1A3B4F"/>
    <w:rsid w:val="1D1C3424"/>
    <w:rsid w:val="1D200A45"/>
    <w:rsid w:val="1D230C56"/>
    <w:rsid w:val="1D232A04"/>
    <w:rsid w:val="1D266050"/>
    <w:rsid w:val="1D28001A"/>
    <w:rsid w:val="1D2E3157"/>
    <w:rsid w:val="1D2F75FB"/>
    <w:rsid w:val="1D3E783E"/>
    <w:rsid w:val="1D484219"/>
    <w:rsid w:val="1D50436C"/>
    <w:rsid w:val="1D517A50"/>
    <w:rsid w:val="1D532BBD"/>
    <w:rsid w:val="1D554B87"/>
    <w:rsid w:val="1D5633D7"/>
    <w:rsid w:val="1D5726AE"/>
    <w:rsid w:val="1D5E1C8E"/>
    <w:rsid w:val="1D6848BB"/>
    <w:rsid w:val="1D6A0633"/>
    <w:rsid w:val="1D6D1ED1"/>
    <w:rsid w:val="1D743A44"/>
    <w:rsid w:val="1D750D86"/>
    <w:rsid w:val="1D7B63DC"/>
    <w:rsid w:val="1D7E111E"/>
    <w:rsid w:val="1D9456B0"/>
    <w:rsid w:val="1D994A74"/>
    <w:rsid w:val="1D9A07EC"/>
    <w:rsid w:val="1D9C27B6"/>
    <w:rsid w:val="1D9C6312"/>
    <w:rsid w:val="1DA04055"/>
    <w:rsid w:val="1DA376A1"/>
    <w:rsid w:val="1DA619A9"/>
    <w:rsid w:val="1DA67191"/>
    <w:rsid w:val="1DA90A2F"/>
    <w:rsid w:val="1DAE02A8"/>
    <w:rsid w:val="1DAF24EA"/>
    <w:rsid w:val="1DB63878"/>
    <w:rsid w:val="1DB7139E"/>
    <w:rsid w:val="1DB7188A"/>
    <w:rsid w:val="1DC10B40"/>
    <w:rsid w:val="1DC1221D"/>
    <w:rsid w:val="1DCB4E4A"/>
    <w:rsid w:val="1DD22107"/>
    <w:rsid w:val="1DD4393C"/>
    <w:rsid w:val="1DDE4B7D"/>
    <w:rsid w:val="1DE026A3"/>
    <w:rsid w:val="1DE101C9"/>
    <w:rsid w:val="1DE303E5"/>
    <w:rsid w:val="1DEA52D0"/>
    <w:rsid w:val="1DEB3718"/>
    <w:rsid w:val="1DF443A0"/>
    <w:rsid w:val="1DF52DD9"/>
    <w:rsid w:val="1DFC3255"/>
    <w:rsid w:val="1DFD5B41"/>
    <w:rsid w:val="1E004AF3"/>
    <w:rsid w:val="1E0068A1"/>
    <w:rsid w:val="1E032835"/>
    <w:rsid w:val="1E0A3BC4"/>
    <w:rsid w:val="1E1444C2"/>
    <w:rsid w:val="1E1A5D2C"/>
    <w:rsid w:val="1E1D56A5"/>
    <w:rsid w:val="1E205195"/>
    <w:rsid w:val="1E20617B"/>
    <w:rsid w:val="1E234C86"/>
    <w:rsid w:val="1E2458A5"/>
    <w:rsid w:val="1E2C7696"/>
    <w:rsid w:val="1E3173A3"/>
    <w:rsid w:val="1E396EC9"/>
    <w:rsid w:val="1E3D18A3"/>
    <w:rsid w:val="1E426EBA"/>
    <w:rsid w:val="1E432C32"/>
    <w:rsid w:val="1E4B08AA"/>
    <w:rsid w:val="1E4E7B56"/>
    <w:rsid w:val="1E4F22AC"/>
    <w:rsid w:val="1E4F7829"/>
    <w:rsid w:val="1E592455"/>
    <w:rsid w:val="1E601A36"/>
    <w:rsid w:val="1E6406FF"/>
    <w:rsid w:val="1E696B3C"/>
    <w:rsid w:val="1E6F3A27"/>
    <w:rsid w:val="1E71154D"/>
    <w:rsid w:val="1E765794"/>
    <w:rsid w:val="1E8079E2"/>
    <w:rsid w:val="1E814EFC"/>
    <w:rsid w:val="1E82375A"/>
    <w:rsid w:val="1E890F8D"/>
    <w:rsid w:val="1E8A0861"/>
    <w:rsid w:val="1E933BB9"/>
    <w:rsid w:val="1E9F430C"/>
    <w:rsid w:val="1EAC07D7"/>
    <w:rsid w:val="1EAF2075"/>
    <w:rsid w:val="1EB82A82"/>
    <w:rsid w:val="1EB853CE"/>
    <w:rsid w:val="1EBA1146"/>
    <w:rsid w:val="1ECC70CB"/>
    <w:rsid w:val="1ECE2E43"/>
    <w:rsid w:val="1ED06A83"/>
    <w:rsid w:val="1ED146E2"/>
    <w:rsid w:val="1ED154BA"/>
    <w:rsid w:val="1ED5040A"/>
    <w:rsid w:val="1ED85A70"/>
    <w:rsid w:val="1EDD641E"/>
    <w:rsid w:val="1EE241F9"/>
    <w:rsid w:val="1EE61F3B"/>
    <w:rsid w:val="1EEE7042"/>
    <w:rsid w:val="1EFF124F"/>
    <w:rsid w:val="1F093E7B"/>
    <w:rsid w:val="1F0E4FEE"/>
    <w:rsid w:val="1F106FB8"/>
    <w:rsid w:val="1F120F82"/>
    <w:rsid w:val="1F1559C4"/>
    <w:rsid w:val="1F185E6D"/>
    <w:rsid w:val="1F1A1BE5"/>
    <w:rsid w:val="1F1A7E37"/>
    <w:rsid w:val="1F1C3BAF"/>
    <w:rsid w:val="1F1D3483"/>
    <w:rsid w:val="1F1F71FB"/>
    <w:rsid w:val="1F200B58"/>
    <w:rsid w:val="1F230778"/>
    <w:rsid w:val="1F234F3D"/>
    <w:rsid w:val="1F28420E"/>
    <w:rsid w:val="1F307F51"/>
    <w:rsid w:val="1F377AE8"/>
    <w:rsid w:val="1F38650F"/>
    <w:rsid w:val="1F3F7E29"/>
    <w:rsid w:val="1F443931"/>
    <w:rsid w:val="1F4924CA"/>
    <w:rsid w:val="1F4E188E"/>
    <w:rsid w:val="1F4E5D32"/>
    <w:rsid w:val="1F525822"/>
    <w:rsid w:val="1F533349"/>
    <w:rsid w:val="1F552C1D"/>
    <w:rsid w:val="1F605A78"/>
    <w:rsid w:val="1F634AE7"/>
    <w:rsid w:val="1F69491A"/>
    <w:rsid w:val="1F6B2440"/>
    <w:rsid w:val="1F6E1F30"/>
    <w:rsid w:val="1F6E3CDF"/>
    <w:rsid w:val="1F6F0182"/>
    <w:rsid w:val="1F703EFB"/>
    <w:rsid w:val="1F72555F"/>
    <w:rsid w:val="1F76742A"/>
    <w:rsid w:val="1F782925"/>
    <w:rsid w:val="1F792DAF"/>
    <w:rsid w:val="1F7C0BD3"/>
    <w:rsid w:val="1F7D3F22"/>
    <w:rsid w:val="1F843502"/>
    <w:rsid w:val="1F891175"/>
    <w:rsid w:val="1F892441"/>
    <w:rsid w:val="1F8F4381"/>
    <w:rsid w:val="1F901EA7"/>
    <w:rsid w:val="1F903A93"/>
    <w:rsid w:val="1F903C55"/>
    <w:rsid w:val="1F95570F"/>
    <w:rsid w:val="1F955CCA"/>
    <w:rsid w:val="1FA45952"/>
    <w:rsid w:val="1FA871F0"/>
    <w:rsid w:val="1FA92F69"/>
    <w:rsid w:val="1FAA11BB"/>
    <w:rsid w:val="1FAA6FFB"/>
    <w:rsid w:val="1FAF6633"/>
    <w:rsid w:val="1FB239D7"/>
    <w:rsid w:val="1FB670B4"/>
    <w:rsid w:val="1FB67A2F"/>
    <w:rsid w:val="1FBC4A4A"/>
    <w:rsid w:val="1FBF453A"/>
    <w:rsid w:val="1FCA360B"/>
    <w:rsid w:val="1FCC0536"/>
    <w:rsid w:val="1FCE1D7E"/>
    <w:rsid w:val="1FD004F5"/>
    <w:rsid w:val="1FD07977"/>
    <w:rsid w:val="1FD47FE6"/>
    <w:rsid w:val="1FD55B0C"/>
    <w:rsid w:val="1FD65C56"/>
    <w:rsid w:val="1FD6674A"/>
    <w:rsid w:val="1FD76484"/>
    <w:rsid w:val="1FD90421"/>
    <w:rsid w:val="1FDB75C6"/>
    <w:rsid w:val="1FDD6ADF"/>
    <w:rsid w:val="1FE30229"/>
    <w:rsid w:val="1FEA37F0"/>
    <w:rsid w:val="1FF04C66"/>
    <w:rsid w:val="1FF438D6"/>
    <w:rsid w:val="1FF5229E"/>
    <w:rsid w:val="1FF71F26"/>
    <w:rsid w:val="1FF81FA6"/>
    <w:rsid w:val="1FFC12EA"/>
    <w:rsid w:val="1FFD65D4"/>
    <w:rsid w:val="1FFF0522"/>
    <w:rsid w:val="20016901"/>
    <w:rsid w:val="20020FF7"/>
    <w:rsid w:val="20081A9B"/>
    <w:rsid w:val="200E215B"/>
    <w:rsid w:val="20124E89"/>
    <w:rsid w:val="20146634"/>
    <w:rsid w:val="20191E9C"/>
    <w:rsid w:val="201A529E"/>
    <w:rsid w:val="201E74B3"/>
    <w:rsid w:val="20254CE5"/>
    <w:rsid w:val="202841B0"/>
    <w:rsid w:val="20294D50"/>
    <w:rsid w:val="202A22FB"/>
    <w:rsid w:val="202F346E"/>
    <w:rsid w:val="20315438"/>
    <w:rsid w:val="20363E3F"/>
    <w:rsid w:val="204333BD"/>
    <w:rsid w:val="2043454C"/>
    <w:rsid w:val="204A64FA"/>
    <w:rsid w:val="20547378"/>
    <w:rsid w:val="20586E69"/>
    <w:rsid w:val="20595AA7"/>
    <w:rsid w:val="205C66B7"/>
    <w:rsid w:val="20730A5A"/>
    <w:rsid w:val="2079293B"/>
    <w:rsid w:val="20796DDF"/>
    <w:rsid w:val="207B2B57"/>
    <w:rsid w:val="20823EE5"/>
    <w:rsid w:val="20827A42"/>
    <w:rsid w:val="20847C5E"/>
    <w:rsid w:val="208539D6"/>
    <w:rsid w:val="20895DCF"/>
    <w:rsid w:val="208A0FEC"/>
    <w:rsid w:val="208A2D9A"/>
    <w:rsid w:val="208C6AB0"/>
    <w:rsid w:val="208D63E6"/>
    <w:rsid w:val="208F215E"/>
    <w:rsid w:val="208F6602"/>
    <w:rsid w:val="20914128"/>
    <w:rsid w:val="209459C7"/>
    <w:rsid w:val="2096173F"/>
    <w:rsid w:val="20983709"/>
    <w:rsid w:val="20994D8B"/>
    <w:rsid w:val="209C0CC9"/>
    <w:rsid w:val="20A200E4"/>
    <w:rsid w:val="20A32BC2"/>
    <w:rsid w:val="20A35C0A"/>
    <w:rsid w:val="20A57BD4"/>
    <w:rsid w:val="20A756FA"/>
    <w:rsid w:val="20A774A8"/>
    <w:rsid w:val="20AC4ABE"/>
    <w:rsid w:val="20AE4CDA"/>
    <w:rsid w:val="20B004AC"/>
    <w:rsid w:val="20B83463"/>
    <w:rsid w:val="20BE47F2"/>
    <w:rsid w:val="20C22534"/>
    <w:rsid w:val="20C73AF6"/>
    <w:rsid w:val="20D259FA"/>
    <w:rsid w:val="20D3029D"/>
    <w:rsid w:val="20D40A6C"/>
    <w:rsid w:val="20D44015"/>
    <w:rsid w:val="20D504B9"/>
    <w:rsid w:val="20D858B3"/>
    <w:rsid w:val="20DC724C"/>
    <w:rsid w:val="20E424AA"/>
    <w:rsid w:val="20E93F65"/>
    <w:rsid w:val="20EB1A8B"/>
    <w:rsid w:val="20EE3329"/>
    <w:rsid w:val="20F546B7"/>
    <w:rsid w:val="20F621DE"/>
    <w:rsid w:val="20FB77F4"/>
    <w:rsid w:val="21076199"/>
    <w:rsid w:val="21090163"/>
    <w:rsid w:val="2111451B"/>
    <w:rsid w:val="21182154"/>
    <w:rsid w:val="211C60E8"/>
    <w:rsid w:val="21230D1E"/>
    <w:rsid w:val="21244B9F"/>
    <w:rsid w:val="212831DD"/>
    <w:rsid w:val="21303941"/>
    <w:rsid w:val="2130749E"/>
    <w:rsid w:val="21336F8E"/>
    <w:rsid w:val="21350F58"/>
    <w:rsid w:val="21391169"/>
    <w:rsid w:val="2144119B"/>
    <w:rsid w:val="21442F49"/>
    <w:rsid w:val="214B077B"/>
    <w:rsid w:val="214C62A1"/>
    <w:rsid w:val="214E3DC8"/>
    <w:rsid w:val="215013FF"/>
    <w:rsid w:val="21505D92"/>
    <w:rsid w:val="21521B0A"/>
    <w:rsid w:val="2152382F"/>
    <w:rsid w:val="21523CBD"/>
    <w:rsid w:val="215313DE"/>
    <w:rsid w:val="21562C7C"/>
    <w:rsid w:val="216058A9"/>
    <w:rsid w:val="21635AC5"/>
    <w:rsid w:val="21691BD2"/>
    <w:rsid w:val="216D06F2"/>
    <w:rsid w:val="21701F90"/>
    <w:rsid w:val="217A696B"/>
    <w:rsid w:val="21871088"/>
    <w:rsid w:val="21895672"/>
    <w:rsid w:val="21902632"/>
    <w:rsid w:val="21935C7E"/>
    <w:rsid w:val="21957C48"/>
    <w:rsid w:val="21963C10"/>
    <w:rsid w:val="219A7931"/>
    <w:rsid w:val="21A97250"/>
    <w:rsid w:val="21AB746C"/>
    <w:rsid w:val="21B52099"/>
    <w:rsid w:val="21B53E47"/>
    <w:rsid w:val="21BA320B"/>
    <w:rsid w:val="21BB7176"/>
    <w:rsid w:val="21BC6F83"/>
    <w:rsid w:val="21BE719F"/>
    <w:rsid w:val="21C372FB"/>
    <w:rsid w:val="21C61BB0"/>
    <w:rsid w:val="21C978F2"/>
    <w:rsid w:val="21CB5418"/>
    <w:rsid w:val="21CC1D5E"/>
    <w:rsid w:val="21CD1778"/>
    <w:rsid w:val="21CD2F3E"/>
    <w:rsid w:val="21CF4F08"/>
    <w:rsid w:val="21D4251F"/>
    <w:rsid w:val="21D70261"/>
    <w:rsid w:val="21DA565B"/>
    <w:rsid w:val="21DD6EFA"/>
    <w:rsid w:val="21DE339D"/>
    <w:rsid w:val="21E40288"/>
    <w:rsid w:val="21EB334C"/>
    <w:rsid w:val="21EE1107"/>
    <w:rsid w:val="21EE7936"/>
    <w:rsid w:val="21F20BF7"/>
    <w:rsid w:val="21F9443D"/>
    <w:rsid w:val="21FE57EE"/>
    <w:rsid w:val="21FF0FBD"/>
    <w:rsid w:val="22005BD5"/>
    <w:rsid w:val="22010E3A"/>
    <w:rsid w:val="22124DF5"/>
    <w:rsid w:val="221548E5"/>
    <w:rsid w:val="22196184"/>
    <w:rsid w:val="22211F08"/>
    <w:rsid w:val="22244B28"/>
    <w:rsid w:val="22291466"/>
    <w:rsid w:val="222C14D6"/>
    <w:rsid w:val="222D1C2F"/>
    <w:rsid w:val="2230171F"/>
    <w:rsid w:val="22325497"/>
    <w:rsid w:val="22347461"/>
    <w:rsid w:val="22356D36"/>
    <w:rsid w:val="223905D4"/>
    <w:rsid w:val="22394A78"/>
    <w:rsid w:val="22401962"/>
    <w:rsid w:val="224523A0"/>
    <w:rsid w:val="224A27E1"/>
    <w:rsid w:val="224D6746"/>
    <w:rsid w:val="22511DC1"/>
    <w:rsid w:val="22513B6F"/>
    <w:rsid w:val="22521696"/>
    <w:rsid w:val="22525B39"/>
    <w:rsid w:val="22552F34"/>
    <w:rsid w:val="225C2514"/>
    <w:rsid w:val="225E003A"/>
    <w:rsid w:val="22615C51"/>
    <w:rsid w:val="226508ED"/>
    <w:rsid w:val="226A69DF"/>
    <w:rsid w:val="226C3DEE"/>
    <w:rsid w:val="22715FC0"/>
    <w:rsid w:val="22765384"/>
    <w:rsid w:val="227930C6"/>
    <w:rsid w:val="22806203"/>
    <w:rsid w:val="22821F7B"/>
    <w:rsid w:val="228757E3"/>
    <w:rsid w:val="228A7081"/>
    <w:rsid w:val="22910410"/>
    <w:rsid w:val="229323DA"/>
    <w:rsid w:val="229536BA"/>
    <w:rsid w:val="22963C78"/>
    <w:rsid w:val="229C0B63"/>
    <w:rsid w:val="229F117B"/>
    <w:rsid w:val="22A16179"/>
    <w:rsid w:val="22A30E4C"/>
    <w:rsid w:val="22A53EBB"/>
    <w:rsid w:val="22A7157B"/>
    <w:rsid w:val="22A77C33"/>
    <w:rsid w:val="22AA14D2"/>
    <w:rsid w:val="22AC6FF8"/>
    <w:rsid w:val="22B03861"/>
    <w:rsid w:val="22B12860"/>
    <w:rsid w:val="22B54534"/>
    <w:rsid w:val="22BB36DF"/>
    <w:rsid w:val="22BB723B"/>
    <w:rsid w:val="22C04851"/>
    <w:rsid w:val="22C25C68"/>
    <w:rsid w:val="22C2681B"/>
    <w:rsid w:val="22C925A9"/>
    <w:rsid w:val="22CA116C"/>
    <w:rsid w:val="22CF718A"/>
    <w:rsid w:val="22D402FC"/>
    <w:rsid w:val="22E00174"/>
    <w:rsid w:val="22E5075C"/>
    <w:rsid w:val="22E542B8"/>
    <w:rsid w:val="22EE57F4"/>
    <w:rsid w:val="22F15352"/>
    <w:rsid w:val="22FA5FD4"/>
    <w:rsid w:val="22FF35CB"/>
    <w:rsid w:val="230230BC"/>
    <w:rsid w:val="23040BE2"/>
    <w:rsid w:val="230706D2"/>
    <w:rsid w:val="23076924"/>
    <w:rsid w:val="23082320"/>
    <w:rsid w:val="23093B2C"/>
    <w:rsid w:val="230A65B3"/>
    <w:rsid w:val="230C7214"/>
    <w:rsid w:val="2318468D"/>
    <w:rsid w:val="23184960"/>
    <w:rsid w:val="231B417D"/>
    <w:rsid w:val="2322375E"/>
    <w:rsid w:val="23256DAA"/>
    <w:rsid w:val="23294AEC"/>
    <w:rsid w:val="23372F45"/>
    <w:rsid w:val="233D2346"/>
    <w:rsid w:val="23405992"/>
    <w:rsid w:val="23411E36"/>
    <w:rsid w:val="2342170A"/>
    <w:rsid w:val="23423A7D"/>
    <w:rsid w:val="23452FA8"/>
    <w:rsid w:val="23566F63"/>
    <w:rsid w:val="23627FFE"/>
    <w:rsid w:val="236553F8"/>
    <w:rsid w:val="236D42CA"/>
    <w:rsid w:val="23711FEF"/>
    <w:rsid w:val="237139BE"/>
    <w:rsid w:val="2372000B"/>
    <w:rsid w:val="237C10C0"/>
    <w:rsid w:val="237E66DC"/>
    <w:rsid w:val="238973C9"/>
    <w:rsid w:val="238C0CE3"/>
    <w:rsid w:val="238C6E29"/>
    <w:rsid w:val="238F7722"/>
    <w:rsid w:val="23901DC9"/>
    <w:rsid w:val="23922691"/>
    <w:rsid w:val="23931F66"/>
    <w:rsid w:val="239707E2"/>
    <w:rsid w:val="23A203FB"/>
    <w:rsid w:val="23A57063"/>
    <w:rsid w:val="23A66D19"/>
    <w:rsid w:val="23A81EB5"/>
    <w:rsid w:val="23B343B6"/>
    <w:rsid w:val="23B44201"/>
    <w:rsid w:val="23BD6FE3"/>
    <w:rsid w:val="23C506F0"/>
    <w:rsid w:val="23C7502C"/>
    <w:rsid w:val="23C9386D"/>
    <w:rsid w:val="23D04F68"/>
    <w:rsid w:val="23D06D16"/>
    <w:rsid w:val="23D5432C"/>
    <w:rsid w:val="23D63FF3"/>
    <w:rsid w:val="23DC1045"/>
    <w:rsid w:val="23E12CD1"/>
    <w:rsid w:val="23E34C9B"/>
    <w:rsid w:val="23E44691"/>
    <w:rsid w:val="23ED78C8"/>
    <w:rsid w:val="23F72873"/>
    <w:rsid w:val="23F8626D"/>
    <w:rsid w:val="23FD3B14"/>
    <w:rsid w:val="23FE7D27"/>
    <w:rsid w:val="2403533D"/>
    <w:rsid w:val="24064F7F"/>
    <w:rsid w:val="24084702"/>
    <w:rsid w:val="240872D8"/>
    <w:rsid w:val="240E783E"/>
    <w:rsid w:val="2412732E"/>
    <w:rsid w:val="241A61E3"/>
    <w:rsid w:val="241C01AD"/>
    <w:rsid w:val="241C1F5B"/>
    <w:rsid w:val="24294678"/>
    <w:rsid w:val="242B7033"/>
    <w:rsid w:val="242E3C4E"/>
    <w:rsid w:val="24301D26"/>
    <w:rsid w:val="2435126F"/>
    <w:rsid w:val="243A0633"/>
    <w:rsid w:val="243B145C"/>
    <w:rsid w:val="243F3E9B"/>
    <w:rsid w:val="24411438"/>
    <w:rsid w:val="244320F1"/>
    <w:rsid w:val="24443260"/>
    <w:rsid w:val="244F2331"/>
    <w:rsid w:val="24507E57"/>
    <w:rsid w:val="24514714"/>
    <w:rsid w:val="24523BCF"/>
    <w:rsid w:val="2452597D"/>
    <w:rsid w:val="2455546D"/>
    <w:rsid w:val="245B6F27"/>
    <w:rsid w:val="246360C9"/>
    <w:rsid w:val="2466767A"/>
    <w:rsid w:val="246851A0"/>
    <w:rsid w:val="246B4C91"/>
    <w:rsid w:val="246C2EE2"/>
    <w:rsid w:val="247022A7"/>
    <w:rsid w:val="24763D61"/>
    <w:rsid w:val="247B1377"/>
    <w:rsid w:val="247C6E9E"/>
    <w:rsid w:val="24863878"/>
    <w:rsid w:val="248875F1"/>
    <w:rsid w:val="248B0E8F"/>
    <w:rsid w:val="2490762A"/>
    <w:rsid w:val="249661B1"/>
    <w:rsid w:val="24973CD7"/>
    <w:rsid w:val="249B7324"/>
    <w:rsid w:val="249C2BF5"/>
    <w:rsid w:val="249E5066"/>
    <w:rsid w:val="249F4607"/>
    <w:rsid w:val="24AD7057"/>
    <w:rsid w:val="24AE0A10"/>
    <w:rsid w:val="24B91EA0"/>
    <w:rsid w:val="24BB5C18"/>
    <w:rsid w:val="24BC6F9B"/>
    <w:rsid w:val="24BE1264"/>
    <w:rsid w:val="24BE74B6"/>
    <w:rsid w:val="24C06D8A"/>
    <w:rsid w:val="24C20D54"/>
    <w:rsid w:val="24C34ACD"/>
    <w:rsid w:val="24C74B88"/>
    <w:rsid w:val="24C820E3"/>
    <w:rsid w:val="24C86E55"/>
    <w:rsid w:val="24CA19B7"/>
    <w:rsid w:val="24CB7AAA"/>
    <w:rsid w:val="24CE2EC2"/>
    <w:rsid w:val="24D42836"/>
    <w:rsid w:val="24D46CDA"/>
    <w:rsid w:val="24DD5B8E"/>
    <w:rsid w:val="24E011DB"/>
    <w:rsid w:val="24E46F1D"/>
    <w:rsid w:val="24EA2059"/>
    <w:rsid w:val="24EC7B7F"/>
    <w:rsid w:val="24ED3CDF"/>
    <w:rsid w:val="24F274BE"/>
    <w:rsid w:val="2500187D"/>
    <w:rsid w:val="25007ACF"/>
    <w:rsid w:val="250C6474"/>
    <w:rsid w:val="25140E84"/>
    <w:rsid w:val="25197CC4"/>
    <w:rsid w:val="2524215A"/>
    <w:rsid w:val="252B1D38"/>
    <w:rsid w:val="253357AE"/>
    <w:rsid w:val="2536069B"/>
    <w:rsid w:val="253B0B07"/>
    <w:rsid w:val="253D662D"/>
    <w:rsid w:val="253F23A5"/>
    <w:rsid w:val="25407ECB"/>
    <w:rsid w:val="254107C5"/>
    <w:rsid w:val="25461985"/>
    <w:rsid w:val="254774AC"/>
    <w:rsid w:val="25520A81"/>
    <w:rsid w:val="25584C0E"/>
    <w:rsid w:val="25592D3B"/>
    <w:rsid w:val="255B1D54"/>
    <w:rsid w:val="255E0351"/>
    <w:rsid w:val="2561056D"/>
    <w:rsid w:val="25613EAC"/>
    <w:rsid w:val="256350C5"/>
    <w:rsid w:val="256865DD"/>
    <w:rsid w:val="256A7C92"/>
    <w:rsid w:val="256D4EA1"/>
    <w:rsid w:val="25733DFD"/>
    <w:rsid w:val="2580476C"/>
    <w:rsid w:val="25805BA6"/>
    <w:rsid w:val="2580651A"/>
    <w:rsid w:val="25817683"/>
    <w:rsid w:val="25826736"/>
    <w:rsid w:val="25853B30"/>
    <w:rsid w:val="25873D4C"/>
    <w:rsid w:val="25880798"/>
    <w:rsid w:val="258C4EA7"/>
    <w:rsid w:val="259124D5"/>
    <w:rsid w:val="25950217"/>
    <w:rsid w:val="259B0E6E"/>
    <w:rsid w:val="259D0E7A"/>
    <w:rsid w:val="25A4045A"/>
    <w:rsid w:val="25A466AC"/>
    <w:rsid w:val="25A57CC0"/>
    <w:rsid w:val="25A62424"/>
    <w:rsid w:val="25AA25DC"/>
    <w:rsid w:val="25AB17E9"/>
    <w:rsid w:val="25AB4FC2"/>
    <w:rsid w:val="25AB5E1D"/>
    <w:rsid w:val="25AD1F17"/>
    <w:rsid w:val="25AE0D72"/>
    <w:rsid w:val="25B34B41"/>
    <w:rsid w:val="25BD151C"/>
    <w:rsid w:val="25BD1FE8"/>
    <w:rsid w:val="25BD32CA"/>
    <w:rsid w:val="25C32FD6"/>
    <w:rsid w:val="25C66FF8"/>
    <w:rsid w:val="25C712E3"/>
    <w:rsid w:val="25CC6C43"/>
    <w:rsid w:val="25D725DE"/>
    <w:rsid w:val="25D845A8"/>
    <w:rsid w:val="25DA3E7C"/>
    <w:rsid w:val="25DC5E46"/>
    <w:rsid w:val="25DE779C"/>
    <w:rsid w:val="25E116AE"/>
    <w:rsid w:val="25E44CFA"/>
    <w:rsid w:val="25ED1962"/>
    <w:rsid w:val="25F464FB"/>
    <w:rsid w:val="25F91B0C"/>
    <w:rsid w:val="2600508E"/>
    <w:rsid w:val="260333D3"/>
    <w:rsid w:val="26064C71"/>
    <w:rsid w:val="261F21D6"/>
    <w:rsid w:val="262275D1"/>
    <w:rsid w:val="26235823"/>
    <w:rsid w:val="26241155"/>
    <w:rsid w:val="26263565"/>
    <w:rsid w:val="262B0B7B"/>
    <w:rsid w:val="262C3AAA"/>
    <w:rsid w:val="26325A66"/>
    <w:rsid w:val="26355556"/>
    <w:rsid w:val="263F7B28"/>
    <w:rsid w:val="26431A21"/>
    <w:rsid w:val="26484250"/>
    <w:rsid w:val="264A7253"/>
    <w:rsid w:val="264D2152"/>
    <w:rsid w:val="2650413E"/>
    <w:rsid w:val="26550DB5"/>
    <w:rsid w:val="26571970"/>
    <w:rsid w:val="26592318"/>
    <w:rsid w:val="265C2AE3"/>
    <w:rsid w:val="265E685B"/>
    <w:rsid w:val="26600825"/>
    <w:rsid w:val="266100F9"/>
    <w:rsid w:val="2661634B"/>
    <w:rsid w:val="266A16A4"/>
    <w:rsid w:val="266A460C"/>
    <w:rsid w:val="266B0F78"/>
    <w:rsid w:val="2670658E"/>
    <w:rsid w:val="26712A32"/>
    <w:rsid w:val="26734828"/>
    <w:rsid w:val="267442D0"/>
    <w:rsid w:val="268362C1"/>
    <w:rsid w:val="26867B60"/>
    <w:rsid w:val="26887D7C"/>
    <w:rsid w:val="268A58A2"/>
    <w:rsid w:val="268C786C"/>
    <w:rsid w:val="26924756"/>
    <w:rsid w:val="26936906"/>
    <w:rsid w:val="269A360B"/>
    <w:rsid w:val="26A04BFD"/>
    <w:rsid w:val="26A1499A"/>
    <w:rsid w:val="26A61FB0"/>
    <w:rsid w:val="26B17071"/>
    <w:rsid w:val="26B20955"/>
    <w:rsid w:val="26B91CE3"/>
    <w:rsid w:val="26BA579C"/>
    <w:rsid w:val="26BB5A5B"/>
    <w:rsid w:val="26C16DEA"/>
    <w:rsid w:val="26C756D4"/>
    <w:rsid w:val="26CA0394"/>
    <w:rsid w:val="26DE799C"/>
    <w:rsid w:val="26E01966"/>
    <w:rsid w:val="26E17EBF"/>
    <w:rsid w:val="26E23384"/>
    <w:rsid w:val="26E50D2A"/>
    <w:rsid w:val="26E56F7C"/>
    <w:rsid w:val="26EF1BA9"/>
    <w:rsid w:val="26F020AA"/>
    <w:rsid w:val="26F1147D"/>
    <w:rsid w:val="26F64CE5"/>
    <w:rsid w:val="26FC6074"/>
    <w:rsid w:val="27022ECE"/>
    <w:rsid w:val="27054F28"/>
    <w:rsid w:val="270A69E3"/>
    <w:rsid w:val="27133AE9"/>
    <w:rsid w:val="271477B1"/>
    <w:rsid w:val="271E5FEA"/>
    <w:rsid w:val="27207FB4"/>
    <w:rsid w:val="2721786A"/>
    <w:rsid w:val="27225B2F"/>
    <w:rsid w:val="27335F39"/>
    <w:rsid w:val="273E6FD9"/>
    <w:rsid w:val="27402404"/>
    <w:rsid w:val="27433CA3"/>
    <w:rsid w:val="274536E2"/>
    <w:rsid w:val="274D272A"/>
    <w:rsid w:val="27533EE6"/>
    <w:rsid w:val="27545EB0"/>
    <w:rsid w:val="27547C5E"/>
    <w:rsid w:val="275623CD"/>
    <w:rsid w:val="275859A0"/>
    <w:rsid w:val="275D2FB6"/>
    <w:rsid w:val="27606603"/>
    <w:rsid w:val="27620479"/>
    <w:rsid w:val="276500BD"/>
    <w:rsid w:val="27653C19"/>
    <w:rsid w:val="27677991"/>
    <w:rsid w:val="276854B7"/>
    <w:rsid w:val="27711B25"/>
    <w:rsid w:val="27765E26"/>
    <w:rsid w:val="277917FC"/>
    <w:rsid w:val="277978E3"/>
    <w:rsid w:val="277A73B8"/>
    <w:rsid w:val="277B51EB"/>
    <w:rsid w:val="277F0606"/>
    <w:rsid w:val="278542BB"/>
    <w:rsid w:val="2786250D"/>
    <w:rsid w:val="278C271E"/>
    <w:rsid w:val="278F6BE5"/>
    <w:rsid w:val="27963573"/>
    <w:rsid w:val="279664C8"/>
    <w:rsid w:val="27985D9D"/>
    <w:rsid w:val="279A1B15"/>
    <w:rsid w:val="279A7D67"/>
    <w:rsid w:val="279D427E"/>
    <w:rsid w:val="27A106AE"/>
    <w:rsid w:val="27A26C1B"/>
    <w:rsid w:val="27A74232"/>
    <w:rsid w:val="27A97FAA"/>
    <w:rsid w:val="27AC35F6"/>
    <w:rsid w:val="27AE3812"/>
    <w:rsid w:val="27B17E3C"/>
    <w:rsid w:val="27B70919"/>
    <w:rsid w:val="27B827D3"/>
    <w:rsid w:val="27BA21B7"/>
    <w:rsid w:val="27C052F3"/>
    <w:rsid w:val="27C070A1"/>
    <w:rsid w:val="27C46B92"/>
    <w:rsid w:val="27CB2730"/>
    <w:rsid w:val="27CD6791"/>
    <w:rsid w:val="27CE5C62"/>
    <w:rsid w:val="27CE7A10"/>
    <w:rsid w:val="27CF10B1"/>
    <w:rsid w:val="27D537E2"/>
    <w:rsid w:val="27D668C5"/>
    <w:rsid w:val="27D74B17"/>
    <w:rsid w:val="27DB447A"/>
    <w:rsid w:val="27E16097"/>
    <w:rsid w:val="27E47D9A"/>
    <w:rsid w:val="27E62FAC"/>
    <w:rsid w:val="27EC7E96"/>
    <w:rsid w:val="27F05BD9"/>
    <w:rsid w:val="27F817FB"/>
    <w:rsid w:val="27FA6A57"/>
    <w:rsid w:val="280B2A12"/>
    <w:rsid w:val="280D0539"/>
    <w:rsid w:val="281178FD"/>
    <w:rsid w:val="28133675"/>
    <w:rsid w:val="28180C8B"/>
    <w:rsid w:val="281F4D82"/>
    <w:rsid w:val="28272145"/>
    <w:rsid w:val="28277120"/>
    <w:rsid w:val="282B09BF"/>
    <w:rsid w:val="282E038C"/>
    <w:rsid w:val="283036AE"/>
    <w:rsid w:val="28305FD5"/>
    <w:rsid w:val="2835183D"/>
    <w:rsid w:val="283F446A"/>
    <w:rsid w:val="285266CB"/>
    <w:rsid w:val="285919D0"/>
    <w:rsid w:val="285C501C"/>
    <w:rsid w:val="285D2B42"/>
    <w:rsid w:val="286345FC"/>
    <w:rsid w:val="28662918"/>
    <w:rsid w:val="286B1703"/>
    <w:rsid w:val="286D547B"/>
    <w:rsid w:val="28702E39"/>
    <w:rsid w:val="28722A91"/>
    <w:rsid w:val="287405B8"/>
    <w:rsid w:val="28793E20"/>
    <w:rsid w:val="287D5314"/>
    <w:rsid w:val="287F0D0A"/>
    <w:rsid w:val="28822E64"/>
    <w:rsid w:val="28832D33"/>
    <w:rsid w:val="288551E7"/>
    <w:rsid w:val="2890116A"/>
    <w:rsid w:val="28940A99"/>
    <w:rsid w:val="289447B6"/>
    <w:rsid w:val="289C366A"/>
    <w:rsid w:val="289F315B"/>
    <w:rsid w:val="28A02FC5"/>
    <w:rsid w:val="28A40771"/>
    <w:rsid w:val="28A864B3"/>
    <w:rsid w:val="28B409B4"/>
    <w:rsid w:val="28B5472C"/>
    <w:rsid w:val="28B906C0"/>
    <w:rsid w:val="28B93C10"/>
    <w:rsid w:val="28BC5ABB"/>
    <w:rsid w:val="28BD3E72"/>
    <w:rsid w:val="28C07998"/>
    <w:rsid w:val="28C826B1"/>
    <w:rsid w:val="28CD7CC8"/>
    <w:rsid w:val="28D64DCE"/>
    <w:rsid w:val="28D9666D"/>
    <w:rsid w:val="28DB0637"/>
    <w:rsid w:val="28DF17A9"/>
    <w:rsid w:val="28E24263"/>
    <w:rsid w:val="28E245C9"/>
    <w:rsid w:val="28E25808"/>
    <w:rsid w:val="28E771D3"/>
    <w:rsid w:val="28EA2628"/>
    <w:rsid w:val="28EF5E90"/>
    <w:rsid w:val="28EF7C3E"/>
    <w:rsid w:val="28F60FCD"/>
    <w:rsid w:val="28F6721F"/>
    <w:rsid w:val="28F87285"/>
    <w:rsid w:val="28F9286B"/>
    <w:rsid w:val="28FB65E3"/>
    <w:rsid w:val="28FC05AD"/>
    <w:rsid w:val="28FE2577"/>
    <w:rsid w:val="28FE60D3"/>
    <w:rsid w:val="290A0F1C"/>
    <w:rsid w:val="290B48B5"/>
    <w:rsid w:val="290F208E"/>
    <w:rsid w:val="29143B49"/>
    <w:rsid w:val="29167350"/>
    <w:rsid w:val="29177195"/>
    <w:rsid w:val="291B0A33"/>
    <w:rsid w:val="291D0C4F"/>
    <w:rsid w:val="291D78F6"/>
    <w:rsid w:val="29231FDE"/>
    <w:rsid w:val="29233D8C"/>
    <w:rsid w:val="292813A2"/>
    <w:rsid w:val="29347D47"/>
    <w:rsid w:val="29385A89"/>
    <w:rsid w:val="29453D02"/>
    <w:rsid w:val="29463422"/>
    <w:rsid w:val="294A30C6"/>
    <w:rsid w:val="294C32E2"/>
    <w:rsid w:val="294F7950"/>
    <w:rsid w:val="295B52D4"/>
    <w:rsid w:val="29622B06"/>
    <w:rsid w:val="296D15DA"/>
    <w:rsid w:val="296D5007"/>
    <w:rsid w:val="296E3259"/>
    <w:rsid w:val="29706123"/>
    <w:rsid w:val="29763B6E"/>
    <w:rsid w:val="298567F4"/>
    <w:rsid w:val="298A7967"/>
    <w:rsid w:val="298C7B83"/>
    <w:rsid w:val="29904C16"/>
    <w:rsid w:val="29917C2B"/>
    <w:rsid w:val="29934A6D"/>
    <w:rsid w:val="29965A83"/>
    <w:rsid w:val="299D3B3E"/>
    <w:rsid w:val="299D586F"/>
    <w:rsid w:val="299D58EC"/>
    <w:rsid w:val="299D769A"/>
    <w:rsid w:val="29A0718A"/>
    <w:rsid w:val="29A273A6"/>
    <w:rsid w:val="29A72BFB"/>
    <w:rsid w:val="29A7676B"/>
    <w:rsid w:val="29AD7BFE"/>
    <w:rsid w:val="29B175E9"/>
    <w:rsid w:val="29B9024C"/>
    <w:rsid w:val="29B91595"/>
    <w:rsid w:val="29BB559A"/>
    <w:rsid w:val="29C76E0D"/>
    <w:rsid w:val="29C9048F"/>
    <w:rsid w:val="29C96A38"/>
    <w:rsid w:val="29CA2459"/>
    <w:rsid w:val="29CB6849"/>
    <w:rsid w:val="29D65FCB"/>
    <w:rsid w:val="29D84B76"/>
    <w:rsid w:val="29DA2BC1"/>
    <w:rsid w:val="29E057D9"/>
    <w:rsid w:val="29E21551"/>
    <w:rsid w:val="29E52B9D"/>
    <w:rsid w:val="29EB48A9"/>
    <w:rsid w:val="29F714A0"/>
    <w:rsid w:val="29FC6AB7"/>
    <w:rsid w:val="2A002835"/>
    <w:rsid w:val="2A0268D4"/>
    <w:rsid w:val="2A0475B6"/>
    <w:rsid w:val="2A047719"/>
    <w:rsid w:val="2A070FB7"/>
    <w:rsid w:val="2A0C4820"/>
    <w:rsid w:val="2A1C0F07"/>
    <w:rsid w:val="2A1D07DB"/>
    <w:rsid w:val="2A1F09F7"/>
    <w:rsid w:val="2A2658E2"/>
    <w:rsid w:val="2A293624"/>
    <w:rsid w:val="2A2B2EF8"/>
    <w:rsid w:val="2A2E4796"/>
    <w:rsid w:val="2A32072A"/>
    <w:rsid w:val="2A337FFE"/>
    <w:rsid w:val="2A3C3357"/>
    <w:rsid w:val="2A3C6EB3"/>
    <w:rsid w:val="2A467D32"/>
    <w:rsid w:val="2A481246"/>
    <w:rsid w:val="2A4B4090"/>
    <w:rsid w:val="2A4C68E4"/>
    <w:rsid w:val="2A4D6D14"/>
    <w:rsid w:val="2A5561C7"/>
    <w:rsid w:val="2A570191"/>
    <w:rsid w:val="2A61691A"/>
    <w:rsid w:val="2A6401B8"/>
    <w:rsid w:val="2A6603D4"/>
    <w:rsid w:val="2A691C72"/>
    <w:rsid w:val="2A697DE9"/>
    <w:rsid w:val="2A783C63"/>
    <w:rsid w:val="2A7B021A"/>
    <w:rsid w:val="2A7E4726"/>
    <w:rsid w:val="2A7F4214"/>
    <w:rsid w:val="2A88034A"/>
    <w:rsid w:val="2A8F7BAB"/>
    <w:rsid w:val="2A9A5FCB"/>
    <w:rsid w:val="2A9F38E6"/>
    <w:rsid w:val="2AA131BA"/>
    <w:rsid w:val="2AA1765E"/>
    <w:rsid w:val="2AAF3B29"/>
    <w:rsid w:val="2AB6172C"/>
    <w:rsid w:val="2ABA62BC"/>
    <w:rsid w:val="2ABB0720"/>
    <w:rsid w:val="2AC375D4"/>
    <w:rsid w:val="2AC51CE5"/>
    <w:rsid w:val="2AC62C21"/>
    <w:rsid w:val="2AC90C66"/>
    <w:rsid w:val="2ACA47F2"/>
    <w:rsid w:val="2ACD0453"/>
    <w:rsid w:val="2ACD2201"/>
    <w:rsid w:val="2ACF41CB"/>
    <w:rsid w:val="2ACF5F79"/>
    <w:rsid w:val="2AD4533E"/>
    <w:rsid w:val="2AD6555A"/>
    <w:rsid w:val="2AD82C98"/>
    <w:rsid w:val="2AD92954"/>
    <w:rsid w:val="2ADF679E"/>
    <w:rsid w:val="2AE00186"/>
    <w:rsid w:val="2AE13EFE"/>
    <w:rsid w:val="2AE17A5A"/>
    <w:rsid w:val="2AE24ECC"/>
    <w:rsid w:val="2AE412F9"/>
    <w:rsid w:val="2AE8703B"/>
    <w:rsid w:val="2AF05EF0"/>
    <w:rsid w:val="2AF4778E"/>
    <w:rsid w:val="2AF53422"/>
    <w:rsid w:val="2AFC6642"/>
    <w:rsid w:val="2AFE060C"/>
    <w:rsid w:val="2B0025D7"/>
    <w:rsid w:val="2B004385"/>
    <w:rsid w:val="2B0C7212"/>
    <w:rsid w:val="2B0F281A"/>
    <w:rsid w:val="2B25203D"/>
    <w:rsid w:val="2B2A7653"/>
    <w:rsid w:val="2B2C33CC"/>
    <w:rsid w:val="2B2C517A"/>
    <w:rsid w:val="2B3109E2"/>
    <w:rsid w:val="2B342280"/>
    <w:rsid w:val="2B367DA6"/>
    <w:rsid w:val="2B381D70"/>
    <w:rsid w:val="2B391645"/>
    <w:rsid w:val="2B3A7EB3"/>
    <w:rsid w:val="2B3D7387"/>
    <w:rsid w:val="2B4104F9"/>
    <w:rsid w:val="2B4324C3"/>
    <w:rsid w:val="2B4C75CA"/>
    <w:rsid w:val="2B577D1D"/>
    <w:rsid w:val="2B5B534A"/>
    <w:rsid w:val="2B5D17D7"/>
    <w:rsid w:val="2B5D3585"/>
    <w:rsid w:val="2B632B65"/>
    <w:rsid w:val="2B6366C1"/>
    <w:rsid w:val="2B660BFA"/>
    <w:rsid w:val="2B6C1A1A"/>
    <w:rsid w:val="2B7345C2"/>
    <w:rsid w:val="2B7B3A0B"/>
    <w:rsid w:val="2B8723B0"/>
    <w:rsid w:val="2B8B0706"/>
    <w:rsid w:val="2B8F1669"/>
    <w:rsid w:val="2B911481"/>
    <w:rsid w:val="2B9176D3"/>
    <w:rsid w:val="2B940F71"/>
    <w:rsid w:val="2B9E76FA"/>
    <w:rsid w:val="2BA32F35"/>
    <w:rsid w:val="2BAC1E16"/>
    <w:rsid w:val="2BAE3DE1"/>
    <w:rsid w:val="2BB05DAB"/>
    <w:rsid w:val="2BB15486"/>
    <w:rsid w:val="2BB221A4"/>
    <w:rsid w:val="2BB37649"/>
    <w:rsid w:val="2BC02F27"/>
    <w:rsid w:val="2BC25ADE"/>
    <w:rsid w:val="2BC260B0"/>
    <w:rsid w:val="2BC453B2"/>
    <w:rsid w:val="2BC96E6C"/>
    <w:rsid w:val="2BCA47DA"/>
    <w:rsid w:val="2BCC4267"/>
    <w:rsid w:val="2BCD6DFB"/>
    <w:rsid w:val="2BCF1FA9"/>
    <w:rsid w:val="2BCF3D57"/>
    <w:rsid w:val="2BD80E5D"/>
    <w:rsid w:val="2BD96984"/>
    <w:rsid w:val="2BDB4AC2"/>
    <w:rsid w:val="2BDE3F9A"/>
    <w:rsid w:val="2BE23A8A"/>
    <w:rsid w:val="2BE27F2E"/>
    <w:rsid w:val="2BE47802"/>
    <w:rsid w:val="2BE912BD"/>
    <w:rsid w:val="2BEC4909"/>
    <w:rsid w:val="2BF0264B"/>
    <w:rsid w:val="2BF37A45"/>
    <w:rsid w:val="2BF437BD"/>
    <w:rsid w:val="2BF57C61"/>
    <w:rsid w:val="2BF83E53"/>
    <w:rsid w:val="2BF9798B"/>
    <w:rsid w:val="2BFA0DD4"/>
    <w:rsid w:val="2BFD2672"/>
    <w:rsid w:val="2C016606"/>
    <w:rsid w:val="2C025EDA"/>
    <w:rsid w:val="2C0559CB"/>
    <w:rsid w:val="2C0F23A5"/>
    <w:rsid w:val="2C11436F"/>
    <w:rsid w:val="2C136339"/>
    <w:rsid w:val="2C2045B2"/>
    <w:rsid w:val="2C2230A4"/>
    <w:rsid w:val="2C29790B"/>
    <w:rsid w:val="2C2D1DB5"/>
    <w:rsid w:val="2C363DD6"/>
    <w:rsid w:val="2C3A72B1"/>
    <w:rsid w:val="2C3C763E"/>
    <w:rsid w:val="2C3E306D"/>
    <w:rsid w:val="2C414C55"/>
    <w:rsid w:val="2C4605B3"/>
    <w:rsid w:val="2C464019"/>
    <w:rsid w:val="2C477D91"/>
    <w:rsid w:val="2C485860"/>
    <w:rsid w:val="2C4B7881"/>
    <w:rsid w:val="2C4C53A8"/>
    <w:rsid w:val="2C4C55F8"/>
    <w:rsid w:val="2C523826"/>
    <w:rsid w:val="2C55425C"/>
    <w:rsid w:val="2C576226"/>
    <w:rsid w:val="2C592910"/>
    <w:rsid w:val="2C5C3FE1"/>
    <w:rsid w:val="2C5E1DFF"/>
    <w:rsid w:val="2C5F560F"/>
    <w:rsid w:val="2C622E1D"/>
    <w:rsid w:val="2C646B95"/>
    <w:rsid w:val="2C6E3570"/>
    <w:rsid w:val="2C7072E8"/>
    <w:rsid w:val="2C730863"/>
    <w:rsid w:val="2C732934"/>
    <w:rsid w:val="2C73502A"/>
    <w:rsid w:val="2C787105"/>
    <w:rsid w:val="2C7C5C8D"/>
    <w:rsid w:val="2C8410D9"/>
    <w:rsid w:val="2C866B0B"/>
    <w:rsid w:val="2C927660"/>
    <w:rsid w:val="2C9C00DD"/>
    <w:rsid w:val="2C9D4202"/>
    <w:rsid w:val="2CA13945"/>
    <w:rsid w:val="2CA156F3"/>
    <w:rsid w:val="2CA90A4C"/>
    <w:rsid w:val="2CB05936"/>
    <w:rsid w:val="2CBF3DCB"/>
    <w:rsid w:val="2CC55886"/>
    <w:rsid w:val="2CC6515A"/>
    <w:rsid w:val="2CCB6C14"/>
    <w:rsid w:val="2CD31625"/>
    <w:rsid w:val="2CD51841"/>
    <w:rsid w:val="2CD86C3B"/>
    <w:rsid w:val="2CDC497D"/>
    <w:rsid w:val="2CDE24A4"/>
    <w:rsid w:val="2CE43832"/>
    <w:rsid w:val="2CE850D0"/>
    <w:rsid w:val="2CF577ED"/>
    <w:rsid w:val="2CF77A09"/>
    <w:rsid w:val="2CF95873"/>
    <w:rsid w:val="2D0143E4"/>
    <w:rsid w:val="2D0312D3"/>
    <w:rsid w:val="2D0363AE"/>
    <w:rsid w:val="2D047A30"/>
    <w:rsid w:val="2D053ED4"/>
    <w:rsid w:val="2D095047"/>
    <w:rsid w:val="2D0A14EA"/>
    <w:rsid w:val="2D0F4667"/>
    <w:rsid w:val="2D104627"/>
    <w:rsid w:val="2D1A7254"/>
    <w:rsid w:val="2D1C4D7A"/>
    <w:rsid w:val="2D236108"/>
    <w:rsid w:val="2D2D02E4"/>
    <w:rsid w:val="2D300CF3"/>
    <w:rsid w:val="2D3227EF"/>
    <w:rsid w:val="2D336E93"/>
    <w:rsid w:val="2D35408E"/>
    <w:rsid w:val="2D3655BC"/>
    <w:rsid w:val="2D371BB4"/>
    <w:rsid w:val="2D382F2D"/>
    <w:rsid w:val="2D3A16A4"/>
    <w:rsid w:val="2D3E73E6"/>
    <w:rsid w:val="2D430559"/>
    <w:rsid w:val="2D4744ED"/>
    <w:rsid w:val="2D480265"/>
    <w:rsid w:val="2D4A18E7"/>
    <w:rsid w:val="2D4B1470"/>
    <w:rsid w:val="2D4D587B"/>
    <w:rsid w:val="2D4D7629"/>
    <w:rsid w:val="2D574004"/>
    <w:rsid w:val="2D59068D"/>
    <w:rsid w:val="2D596307"/>
    <w:rsid w:val="2D5C1C2D"/>
    <w:rsid w:val="2D630BFB"/>
    <w:rsid w:val="2D687FBF"/>
    <w:rsid w:val="2D713318"/>
    <w:rsid w:val="2D720E3E"/>
    <w:rsid w:val="2D7A26A0"/>
    <w:rsid w:val="2D7B4196"/>
    <w:rsid w:val="2D7B5F44"/>
    <w:rsid w:val="2D7C1CBC"/>
    <w:rsid w:val="2D7E1439"/>
    <w:rsid w:val="2D8079FF"/>
    <w:rsid w:val="2D83304B"/>
    <w:rsid w:val="2D84328B"/>
    <w:rsid w:val="2D8950BC"/>
    <w:rsid w:val="2D941213"/>
    <w:rsid w:val="2D945258"/>
    <w:rsid w:val="2D984235"/>
    <w:rsid w:val="2D986AF6"/>
    <w:rsid w:val="2D9B39F2"/>
    <w:rsid w:val="2DA277A5"/>
    <w:rsid w:val="2DA51213"/>
    <w:rsid w:val="2DA60AE7"/>
    <w:rsid w:val="2DA83EA5"/>
    <w:rsid w:val="2DAC0314"/>
    <w:rsid w:val="2DB1526B"/>
    <w:rsid w:val="2DB41456"/>
    <w:rsid w:val="2DC33874"/>
    <w:rsid w:val="2DC55411"/>
    <w:rsid w:val="2DCA0C7A"/>
    <w:rsid w:val="2DCA6ECC"/>
    <w:rsid w:val="2DD218DC"/>
    <w:rsid w:val="2DDB4C35"/>
    <w:rsid w:val="2DDD19DF"/>
    <w:rsid w:val="2DE03FF9"/>
    <w:rsid w:val="2DE47F8D"/>
    <w:rsid w:val="2DE51610"/>
    <w:rsid w:val="2DE53D06"/>
    <w:rsid w:val="2DE57862"/>
    <w:rsid w:val="2DEC6E42"/>
    <w:rsid w:val="2DEE2BBA"/>
    <w:rsid w:val="2DEF248E"/>
    <w:rsid w:val="2DFE26D1"/>
    <w:rsid w:val="2E0423DE"/>
    <w:rsid w:val="2E045F3A"/>
    <w:rsid w:val="2E19750B"/>
    <w:rsid w:val="2E224612"/>
    <w:rsid w:val="2E24038A"/>
    <w:rsid w:val="2E284C5C"/>
    <w:rsid w:val="2E2B796A"/>
    <w:rsid w:val="2E2C5491"/>
    <w:rsid w:val="2E344345"/>
    <w:rsid w:val="2E3C1B78"/>
    <w:rsid w:val="2E3E5AB4"/>
    <w:rsid w:val="2E4267AE"/>
    <w:rsid w:val="2E4722CA"/>
    <w:rsid w:val="2E497DF1"/>
    <w:rsid w:val="2E4A5917"/>
    <w:rsid w:val="2E4F2F2D"/>
    <w:rsid w:val="2E530C6F"/>
    <w:rsid w:val="2E532ABE"/>
    <w:rsid w:val="2E5844D8"/>
    <w:rsid w:val="2E5C01ED"/>
    <w:rsid w:val="2E6115DE"/>
    <w:rsid w:val="2E6C1D31"/>
    <w:rsid w:val="2E6C3ADF"/>
    <w:rsid w:val="2E7110F5"/>
    <w:rsid w:val="2E750BE6"/>
    <w:rsid w:val="2E7A444E"/>
    <w:rsid w:val="2E7B7507"/>
    <w:rsid w:val="2E7E7DC6"/>
    <w:rsid w:val="2E8157DC"/>
    <w:rsid w:val="2E8325DC"/>
    <w:rsid w:val="2E876B6B"/>
    <w:rsid w:val="2E8928E3"/>
    <w:rsid w:val="2E8B0253"/>
    <w:rsid w:val="2E8B21B7"/>
    <w:rsid w:val="2E903C71"/>
    <w:rsid w:val="2E9B6172"/>
    <w:rsid w:val="2EA1621F"/>
    <w:rsid w:val="2EA5039F"/>
    <w:rsid w:val="2EA9088F"/>
    <w:rsid w:val="2EAB0AAB"/>
    <w:rsid w:val="2EAF155A"/>
    <w:rsid w:val="2EB23BE8"/>
    <w:rsid w:val="2EB84F76"/>
    <w:rsid w:val="2EB94148"/>
    <w:rsid w:val="2EBD258D"/>
    <w:rsid w:val="2EBF13E9"/>
    <w:rsid w:val="2EC15BD9"/>
    <w:rsid w:val="2EC4391B"/>
    <w:rsid w:val="2ECB2EFB"/>
    <w:rsid w:val="2ECE02F6"/>
    <w:rsid w:val="2ECE217C"/>
    <w:rsid w:val="2ECE479A"/>
    <w:rsid w:val="2ECE76CA"/>
    <w:rsid w:val="2ECF7D8E"/>
    <w:rsid w:val="2ED6786D"/>
    <w:rsid w:val="2ED718A0"/>
    <w:rsid w:val="2ED973C6"/>
    <w:rsid w:val="2EE95130"/>
    <w:rsid w:val="2EF04710"/>
    <w:rsid w:val="2EF53AD4"/>
    <w:rsid w:val="2EF57F78"/>
    <w:rsid w:val="2EFC30B5"/>
    <w:rsid w:val="2EFE0BDB"/>
    <w:rsid w:val="2EFE6E2D"/>
    <w:rsid w:val="2EFF2BA5"/>
    <w:rsid w:val="2F0106CB"/>
    <w:rsid w:val="2F087CAC"/>
    <w:rsid w:val="2F0A60BD"/>
    <w:rsid w:val="2F126434"/>
    <w:rsid w:val="2F1A353B"/>
    <w:rsid w:val="2F1A6BD1"/>
    <w:rsid w:val="2F1D2CBC"/>
    <w:rsid w:val="2F1F758D"/>
    <w:rsid w:val="2F210D6D"/>
    <w:rsid w:val="2F212B1B"/>
    <w:rsid w:val="2F2E6FE6"/>
    <w:rsid w:val="2F300FB0"/>
    <w:rsid w:val="2F302D5E"/>
    <w:rsid w:val="2F324D29"/>
    <w:rsid w:val="2F364819"/>
    <w:rsid w:val="2F407445"/>
    <w:rsid w:val="2F454A5C"/>
    <w:rsid w:val="2F462582"/>
    <w:rsid w:val="2F4B5DEA"/>
    <w:rsid w:val="2F4C5E70"/>
    <w:rsid w:val="2F4C7085"/>
    <w:rsid w:val="2F4D1B62"/>
    <w:rsid w:val="2F544C9F"/>
    <w:rsid w:val="2F596ECB"/>
    <w:rsid w:val="2F5B34CB"/>
    <w:rsid w:val="2F6173BC"/>
    <w:rsid w:val="2F6824F8"/>
    <w:rsid w:val="2F6B2E40"/>
    <w:rsid w:val="2F6F3887"/>
    <w:rsid w:val="2F715851"/>
    <w:rsid w:val="2F736B2C"/>
    <w:rsid w:val="2F8337D6"/>
    <w:rsid w:val="2F8B1E73"/>
    <w:rsid w:val="2F8C2A23"/>
    <w:rsid w:val="2F8C4439"/>
    <w:rsid w:val="2F917CA1"/>
    <w:rsid w:val="2F9405A4"/>
    <w:rsid w:val="2F946461"/>
    <w:rsid w:val="2F9B28CE"/>
    <w:rsid w:val="2FA06136"/>
    <w:rsid w:val="2FA33530"/>
    <w:rsid w:val="2FAA2B11"/>
    <w:rsid w:val="2FAF0127"/>
    <w:rsid w:val="2FB27C17"/>
    <w:rsid w:val="2FB8587E"/>
    <w:rsid w:val="2FBC04E2"/>
    <w:rsid w:val="2FC35981"/>
    <w:rsid w:val="2FC82F97"/>
    <w:rsid w:val="2FE0286A"/>
    <w:rsid w:val="2FE04785"/>
    <w:rsid w:val="2FE07D90"/>
    <w:rsid w:val="2FF344B8"/>
    <w:rsid w:val="2FF40230"/>
    <w:rsid w:val="2FF81ACE"/>
    <w:rsid w:val="2FF975F4"/>
    <w:rsid w:val="2FFA3A98"/>
    <w:rsid w:val="300541EB"/>
    <w:rsid w:val="30073ABF"/>
    <w:rsid w:val="301907DC"/>
    <w:rsid w:val="30191A45"/>
    <w:rsid w:val="301B13F8"/>
    <w:rsid w:val="301F52AD"/>
    <w:rsid w:val="30202DD3"/>
    <w:rsid w:val="30240B15"/>
    <w:rsid w:val="302A3C52"/>
    <w:rsid w:val="302C79CA"/>
    <w:rsid w:val="302E3742"/>
    <w:rsid w:val="303625F7"/>
    <w:rsid w:val="303876BD"/>
    <w:rsid w:val="30406FD1"/>
    <w:rsid w:val="30422D49"/>
    <w:rsid w:val="30466CDD"/>
    <w:rsid w:val="304C1E1A"/>
    <w:rsid w:val="304C3BC8"/>
    <w:rsid w:val="304F36B8"/>
    <w:rsid w:val="30556F21"/>
    <w:rsid w:val="3057436A"/>
    <w:rsid w:val="305A4537"/>
    <w:rsid w:val="305B3E0B"/>
    <w:rsid w:val="305F1B4D"/>
    <w:rsid w:val="306B04F2"/>
    <w:rsid w:val="306E7FE2"/>
    <w:rsid w:val="306F78B6"/>
    <w:rsid w:val="30744ECD"/>
    <w:rsid w:val="30782C0F"/>
    <w:rsid w:val="30881BCD"/>
    <w:rsid w:val="308A649E"/>
    <w:rsid w:val="308C2216"/>
    <w:rsid w:val="308C66BA"/>
    <w:rsid w:val="308E50CB"/>
    <w:rsid w:val="30907F59"/>
    <w:rsid w:val="309317F7"/>
    <w:rsid w:val="30A33B4F"/>
    <w:rsid w:val="30A5133C"/>
    <w:rsid w:val="30AD0B0B"/>
    <w:rsid w:val="30AE4883"/>
    <w:rsid w:val="30B37116"/>
    <w:rsid w:val="30B5176D"/>
    <w:rsid w:val="30BF083E"/>
    <w:rsid w:val="30C07E5B"/>
    <w:rsid w:val="30C7000B"/>
    <w:rsid w:val="30CB2D3F"/>
    <w:rsid w:val="30CB3607"/>
    <w:rsid w:val="30CC6AB7"/>
    <w:rsid w:val="30CD6E71"/>
    <w:rsid w:val="30D75C15"/>
    <w:rsid w:val="30DD2A72"/>
    <w:rsid w:val="30DD6C8E"/>
    <w:rsid w:val="30DE7AEE"/>
    <w:rsid w:val="30E3452C"/>
    <w:rsid w:val="30E402A4"/>
    <w:rsid w:val="30E67B79"/>
    <w:rsid w:val="30EB1633"/>
    <w:rsid w:val="30ED53AB"/>
    <w:rsid w:val="30ED5BFB"/>
    <w:rsid w:val="30F122D7"/>
    <w:rsid w:val="30F304E8"/>
    <w:rsid w:val="30F74A8B"/>
    <w:rsid w:val="31061FC9"/>
    <w:rsid w:val="310D3357"/>
    <w:rsid w:val="31107375"/>
    <w:rsid w:val="31120940"/>
    <w:rsid w:val="31126BC0"/>
    <w:rsid w:val="311E395B"/>
    <w:rsid w:val="31215055"/>
    <w:rsid w:val="312374E8"/>
    <w:rsid w:val="3126266B"/>
    <w:rsid w:val="31271F3F"/>
    <w:rsid w:val="312863E3"/>
    <w:rsid w:val="312A215B"/>
    <w:rsid w:val="312D21AD"/>
    <w:rsid w:val="312E1520"/>
    <w:rsid w:val="31342FDA"/>
    <w:rsid w:val="313438A8"/>
    <w:rsid w:val="31344D88"/>
    <w:rsid w:val="3135465C"/>
    <w:rsid w:val="313C1E8F"/>
    <w:rsid w:val="313C59EB"/>
    <w:rsid w:val="313F2E2F"/>
    <w:rsid w:val="31412533"/>
    <w:rsid w:val="31442AF1"/>
    <w:rsid w:val="31447122"/>
    <w:rsid w:val="314B335F"/>
    <w:rsid w:val="314B5165"/>
    <w:rsid w:val="314D7289"/>
    <w:rsid w:val="314F389C"/>
    <w:rsid w:val="315471D8"/>
    <w:rsid w:val="31552AFA"/>
    <w:rsid w:val="31556AAC"/>
    <w:rsid w:val="31570A76"/>
    <w:rsid w:val="315C608D"/>
    <w:rsid w:val="315E0AF4"/>
    <w:rsid w:val="31645F17"/>
    <w:rsid w:val="31653193"/>
    <w:rsid w:val="3166515D"/>
    <w:rsid w:val="316867E0"/>
    <w:rsid w:val="316A69FC"/>
    <w:rsid w:val="31727251"/>
    <w:rsid w:val="31750EFD"/>
    <w:rsid w:val="317857F6"/>
    <w:rsid w:val="31794E91"/>
    <w:rsid w:val="317C3EC0"/>
    <w:rsid w:val="317D5475"/>
    <w:rsid w:val="317E6003"/>
    <w:rsid w:val="317F1D7B"/>
    <w:rsid w:val="318C4BC4"/>
    <w:rsid w:val="318D6246"/>
    <w:rsid w:val="318F0210"/>
    <w:rsid w:val="31943A79"/>
    <w:rsid w:val="31945827"/>
    <w:rsid w:val="319650A8"/>
    <w:rsid w:val="319B606F"/>
    <w:rsid w:val="31A31F0E"/>
    <w:rsid w:val="31A35A6A"/>
    <w:rsid w:val="31A52B02"/>
    <w:rsid w:val="31A55C86"/>
    <w:rsid w:val="31A67308"/>
    <w:rsid w:val="31A87524"/>
    <w:rsid w:val="31AA6DF8"/>
    <w:rsid w:val="31AF2660"/>
    <w:rsid w:val="31B00187"/>
    <w:rsid w:val="31B639EF"/>
    <w:rsid w:val="31B934DF"/>
    <w:rsid w:val="31BA5D7A"/>
    <w:rsid w:val="31BD2FCF"/>
    <w:rsid w:val="31BD6868"/>
    <w:rsid w:val="31C00D4A"/>
    <w:rsid w:val="31CA3F39"/>
    <w:rsid w:val="31CC0F15"/>
    <w:rsid w:val="31CD2AE7"/>
    <w:rsid w:val="31CF685F"/>
    <w:rsid w:val="31D420C7"/>
    <w:rsid w:val="31D67BED"/>
    <w:rsid w:val="31DA5786"/>
    <w:rsid w:val="31DA7709"/>
    <w:rsid w:val="31DB3455"/>
    <w:rsid w:val="31DC0F7C"/>
    <w:rsid w:val="31E340B8"/>
    <w:rsid w:val="31E7004C"/>
    <w:rsid w:val="31E85B72"/>
    <w:rsid w:val="31E9374D"/>
    <w:rsid w:val="31EE13DB"/>
    <w:rsid w:val="31FE0EF2"/>
    <w:rsid w:val="32004C6A"/>
    <w:rsid w:val="320209E2"/>
    <w:rsid w:val="32071499"/>
    <w:rsid w:val="32075FF9"/>
    <w:rsid w:val="32115E40"/>
    <w:rsid w:val="322C1F03"/>
    <w:rsid w:val="322C3CB1"/>
    <w:rsid w:val="322E7541"/>
    <w:rsid w:val="3231036D"/>
    <w:rsid w:val="3236068C"/>
    <w:rsid w:val="32361353"/>
    <w:rsid w:val="32364B30"/>
    <w:rsid w:val="32476D3D"/>
    <w:rsid w:val="32494863"/>
    <w:rsid w:val="32496611"/>
    <w:rsid w:val="324C6101"/>
    <w:rsid w:val="324C7EAF"/>
    <w:rsid w:val="3251196A"/>
    <w:rsid w:val="32546C1E"/>
    <w:rsid w:val="3255145A"/>
    <w:rsid w:val="325B6344"/>
    <w:rsid w:val="32607DFF"/>
    <w:rsid w:val="32621481"/>
    <w:rsid w:val="3262252B"/>
    <w:rsid w:val="326571C3"/>
    <w:rsid w:val="326A2EE7"/>
    <w:rsid w:val="326C7A25"/>
    <w:rsid w:val="326F0420"/>
    <w:rsid w:val="326F3B9E"/>
    <w:rsid w:val="327B27A8"/>
    <w:rsid w:val="327F0285"/>
    <w:rsid w:val="328162E9"/>
    <w:rsid w:val="328D12A4"/>
    <w:rsid w:val="3291620A"/>
    <w:rsid w:val="32931F82"/>
    <w:rsid w:val="329B0E37"/>
    <w:rsid w:val="32A777DC"/>
    <w:rsid w:val="32AC3044"/>
    <w:rsid w:val="32AF043E"/>
    <w:rsid w:val="32B53CA7"/>
    <w:rsid w:val="32BD2B5B"/>
    <w:rsid w:val="32BF15E9"/>
    <w:rsid w:val="32BF68D3"/>
    <w:rsid w:val="32C20171"/>
    <w:rsid w:val="32D57EA5"/>
    <w:rsid w:val="32D81743"/>
    <w:rsid w:val="32DA7864"/>
    <w:rsid w:val="32DD4FAB"/>
    <w:rsid w:val="32DE5CE6"/>
    <w:rsid w:val="32DF0D23"/>
    <w:rsid w:val="32DF6F75"/>
    <w:rsid w:val="32E4633A"/>
    <w:rsid w:val="32E51666"/>
    <w:rsid w:val="32E620B2"/>
    <w:rsid w:val="32E93950"/>
    <w:rsid w:val="32EC510B"/>
    <w:rsid w:val="32EC51EE"/>
    <w:rsid w:val="32F02B15"/>
    <w:rsid w:val="32F338FD"/>
    <w:rsid w:val="32F83B93"/>
    <w:rsid w:val="32FF3174"/>
    <w:rsid w:val="3307027A"/>
    <w:rsid w:val="330E1609"/>
    <w:rsid w:val="33134E71"/>
    <w:rsid w:val="33154745"/>
    <w:rsid w:val="3317670F"/>
    <w:rsid w:val="33185FE3"/>
    <w:rsid w:val="331C5AD4"/>
    <w:rsid w:val="331F55C4"/>
    <w:rsid w:val="332044D6"/>
    <w:rsid w:val="33207BAC"/>
    <w:rsid w:val="332826CA"/>
    <w:rsid w:val="3329559B"/>
    <w:rsid w:val="332B21BB"/>
    <w:rsid w:val="3330332D"/>
    <w:rsid w:val="333164E8"/>
    <w:rsid w:val="33354DE7"/>
    <w:rsid w:val="33380434"/>
    <w:rsid w:val="33386686"/>
    <w:rsid w:val="333A0650"/>
    <w:rsid w:val="333D5A4A"/>
    <w:rsid w:val="333F5C66"/>
    <w:rsid w:val="33444B45"/>
    <w:rsid w:val="334D3EDF"/>
    <w:rsid w:val="334E5EA9"/>
    <w:rsid w:val="335039CF"/>
    <w:rsid w:val="335145EF"/>
    <w:rsid w:val="335605D7"/>
    <w:rsid w:val="33574D5E"/>
    <w:rsid w:val="33590AD6"/>
    <w:rsid w:val="335C2374"/>
    <w:rsid w:val="335F1E64"/>
    <w:rsid w:val="335F3C12"/>
    <w:rsid w:val="336B6A5B"/>
    <w:rsid w:val="336F006B"/>
    <w:rsid w:val="337979DE"/>
    <w:rsid w:val="337C47C4"/>
    <w:rsid w:val="33811DDB"/>
    <w:rsid w:val="33835B53"/>
    <w:rsid w:val="338A06EC"/>
    <w:rsid w:val="338D64EF"/>
    <w:rsid w:val="338F274A"/>
    <w:rsid w:val="339057E7"/>
    <w:rsid w:val="339064C2"/>
    <w:rsid w:val="33957634"/>
    <w:rsid w:val="33984010"/>
    <w:rsid w:val="339E298D"/>
    <w:rsid w:val="339E5D33"/>
    <w:rsid w:val="33A15FD9"/>
    <w:rsid w:val="33A51F6D"/>
    <w:rsid w:val="33A86A35"/>
    <w:rsid w:val="33A87367"/>
    <w:rsid w:val="33A934F0"/>
    <w:rsid w:val="33B57CD6"/>
    <w:rsid w:val="33B71CA0"/>
    <w:rsid w:val="33B92B50"/>
    <w:rsid w:val="33BC09FF"/>
    <w:rsid w:val="33CC574C"/>
    <w:rsid w:val="33CD6DCE"/>
    <w:rsid w:val="33D740D3"/>
    <w:rsid w:val="33D77605"/>
    <w:rsid w:val="33D91096"/>
    <w:rsid w:val="33DA14EB"/>
    <w:rsid w:val="33DC34B5"/>
    <w:rsid w:val="33DE722D"/>
    <w:rsid w:val="33E660E2"/>
    <w:rsid w:val="33E74334"/>
    <w:rsid w:val="33ED121E"/>
    <w:rsid w:val="33ED7470"/>
    <w:rsid w:val="33EE66E8"/>
    <w:rsid w:val="33F16F60"/>
    <w:rsid w:val="33F24A86"/>
    <w:rsid w:val="33F407FF"/>
    <w:rsid w:val="33F702EF"/>
    <w:rsid w:val="33F86541"/>
    <w:rsid w:val="33FB52BF"/>
    <w:rsid w:val="33FD02B9"/>
    <w:rsid w:val="33FE78CF"/>
    <w:rsid w:val="34030A42"/>
    <w:rsid w:val="340547BA"/>
    <w:rsid w:val="340622E0"/>
    <w:rsid w:val="340842AA"/>
    <w:rsid w:val="340940F5"/>
    <w:rsid w:val="340D366E"/>
    <w:rsid w:val="34117602"/>
    <w:rsid w:val="341F272E"/>
    <w:rsid w:val="34212AA0"/>
    <w:rsid w:val="34244DC6"/>
    <w:rsid w:val="34266DEB"/>
    <w:rsid w:val="342C7F98"/>
    <w:rsid w:val="342D3D10"/>
    <w:rsid w:val="343230D5"/>
    <w:rsid w:val="3434509F"/>
    <w:rsid w:val="34360E17"/>
    <w:rsid w:val="343A0502"/>
    <w:rsid w:val="343C3F54"/>
    <w:rsid w:val="343E5F1E"/>
    <w:rsid w:val="34401C96"/>
    <w:rsid w:val="34476B80"/>
    <w:rsid w:val="344A5B75"/>
    <w:rsid w:val="344F012B"/>
    <w:rsid w:val="344F1691"/>
    <w:rsid w:val="344F24BD"/>
    <w:rsid w:val="344F3C87"/>
    <w:rsid w:val="345179C0"/>
    <w:rsid w:val="345742D9"/>
    <w:rsid w:val="345E036E"/>
    <w:rsid w:val="34607C42"/>
    <w:rsid w:val="34655258"/>
    <w:rsid w:val="346A02A0"/>
    <w:rsid w:val="346A7095"/>
    <w:rsid w:val="346F3B30"/>
    <w:rsid w:val="34735BC7"/>
    <w:rsid w:val="34781430"/>
    <w:rsid w:val="34784F8C"/>
    <w:rsid w:val="34796F56"/>
    <w:rsid w:val="34814FDE"/>
    <w:rsid w:val="349124F1"/>
    <w:rsid w:val="34917E6C"/>
    <w:rsid w:val="349E076A"/>
    <w:rsid w:val="34A05688"/>
    <w:rsid w:val="34A73AC3"/>
    <w:rsid w:val="34A9783B"/>
    <w:rsid w:val="34AC10D9"/>
    <w:rsid w:val="34AC2E87"/>
    <w:rsid w:val="34B1049E"/>
    <w:rsid w:val="34B14942"/>
    <w:rsid w:val="34B57D67"/>
    <w:rsid w:val="34B8182C"/>
    <w:rsid w:val="34B944DC"/>
    <w:rsid w:val="34BC20A7"/>
    <w:rsid w:val="34C051CE"/>
    <w:rsid w:val="34C50B0A"/>
    <w:rsid w:val="34C74165"/>
    <w:rsid w:val="34C77CC1"/>
    <w:rsid w:val="34C957E7"/>
    <w:rsid w:val="34D10B40"/>
    <w:rsid w:val="34D21E6E"/>
    <w:rsid w:val="34D348B8"/>
    <w:rsid w:val="34DA3E98"/>
    <w:rsid w:val="34E45BA7"/>
    <w:rsid w:val="34E46DA1"/>
    <w:rsid w:val="34E645EB"/>
    <w:rsid w:val="34E85D75"/>
    <w:rsid w:val="34F221B2"/>
    <w:rsid w:val="34F34E71"/>
    <w:rsid w:val="34F46C38"/>
    <w:rsid w:val="34FA0097"/>
    <w:rsid w:val="34FB483D"/>
    <w:rsid w:val="34FF38FF"/>
    <w:rsid w:val="35004F81"/>
    <w:rsid w:val="35074561"/>
    <w:rsid w:val="35103416"/>
    <w:rsid w:val="35105166"/>
    <w:rsid w:val="35150A2C"/>
    <w:rsid w:val="351A6043"/>
    <w:rsid w:val="351F1419"/>
    <w:rsid w:val="351F7AFD"/>
    <w:rsid w:val="352B64A2"/>
    <w:rsid w:val="352E3B8F"/>
    <w:rsid w:val="353025D2"/>
    <w:rsid w:val="35335357"/>
    <w:rsid w:val="35337105"/>
    <w:rsid w:val="353B2BE6"/>
    <w:rsid w:val="353D61D5"/>
    <w:rsid w:val="353E1BDE"/>
    <w:rsid w:val="35430E8A"/>
    <w:rsid w:val="35441312"/>
    <w:rsid w:val="35463747"/>
    <w:rsid w:val="3547350E"/>
    <w:rsid w:val="354B08F2"/>
    <w:rsid w:val="354D466A"/>
    <w:rsid w:val="35507CB7"/>
    <w:rsid w:val="35523A2F"/>
    <w:rsid w:val="35531DB4"/>
    <w:rsid w:val="35556EBE"/>
    <w:rsid w:val="35585E1E"/>
    <w:rsid w:val="355A0B35"/>
    <w:rsid w:val="355C665B"/>
    <w:rsid w:val="355F1ECF"/>
    <w:rsid w:val="355F39D5"/>
    <w:rsid w:val="355F7EFA"/>
    <w:rsid w:val="35643762"/>
    <w:rsid w:val="35747E49"/>
    <w:rsid w:val="35757896"/>
    <w:rsid w:val="3578720D"/>
    <w:rsid w:val="35812566"/>
    <w:rsid w:val="358838F4"/>
    <w:rsid w:val="359C2EFC"/>
    <w:rsid w:val="35A10512"/>
    <w:rsid w:val="35A46254"/>
    <w:rsid w:val="35A50BC4"/>
    <w:rsid w:val="35A810DC"/>
    <w:rsid w:val="35AB7BFD"/>
    <w:rsid w:val="35AF2226"/>
    <w:rsid w:val="35BA6F40"/>
    <w:rsid w:val="35BC534C"/>
    <w:rsid w:val="35BC68A9"/>
    <w:rsid w:val="35BE10C4"/>
    <w:rsid w:val="35C30488"/>
    <w:rsid w:val="35C44201"/>
    <w:rsid w:val="35C91817"/>
    <w:rsid w:val="35C97A69"/>
    <w:rsid w:val="35CB1A33"/>
    <w:rsid w:val="35CC7555"/>
    <w:rsid w:val="35E054DE"/>
    <w:rsid w:val="35E058EF"/>
    <w:rsid w:val="35E84393"/>
    <w:rsid w:val="35E84480"/>
    <w:rsid w:val="35ED3757"/>
    <w:rsid w:val="35EE5DB4"/>
    <w:rsid w:val="35F60596"/>
    <w:rsid w:val="35FF348B"/>
    <w:rsid w:val="36032B41"/>
    <w:rsid w:val="36050AA1"/>
    <w:rsid w:val="360A255B"/>
    <w:rsid w:val="36121410"/>
    <w:rsid w:val="36151B91"/>
    <w:rsid w:val="36154A5C"/>
    <w:rsid w:val="361B6516"/>
    <w:rsid w:val="361C403D"/>
    <w:rsid w:val="361C5DEB"/>
    <w:rsid w:val="362178A5"/>
    <w:rsid w:val="362501E6"/>
    <w:rsid w:val="363650FE"/>
    <w:rsid w:val="36367A42"/>
    <w:rsid w:val="36370E76"/>
    <w:rsid w:val="36394BEF"/>
    <w:rsid w:val="36413AA3"/>
    <w:rsid w:val="364A2958"/>
    <w:rsid w:val="364D069A"/>
    <w:rsid w:val="36506C7C"/>
    <w:rsid w:val="365274AC"/>
    <w:rsid w:val="365377B9"/>
    <w:rsid w:val="365732C7"/>
    <w:rsid w:val="3660217B"/>
    <w:rsid w:val="36603F29"/>
    <w:rsid w:val="3662620A"/>
    <w:rsid w:val="36633A19"/>
    <w:rsid w:val="366C0B52"/>
    <w:rsid w:val="366E2AEA"/>
    <w:rsid w:val="367C4ADB"/>
    <w:rsid w:val="367E2601"/>
    <w:rsid w:val="367F4CF7"/>
    <w:rsid w:val="36833470"/>
    <w:rsid w:val="368F480F"/>
    <w:rsid w:val="369331FE"/>
    <w:rsid w:val="369E318B"/>
    <w:rsid w:val="369E4A52"/>
    <w:rsid w:val="36A24542"/>
    <w:rsid w:val="36A302BA"/>
    <w:rsid w:val="36A61CDF"/>
    <w:rsid w:val="36A75FFC"/>
    <w:rsid w:val="36A90E61"/>
    <w:rsid w:val="36AA1648"/>
    <w:rsid w:val="36AE1139"/>
    <w:rsid w:val="36B07771"/>
    <w:rsid w:val="36B335DA"/>
    <w:rsid w:val="36B3674F"/>
    <w:rsid w:val="36B4150D"/>
    <w:rsid w:val="36B76AC9"/>
    <w:rsid w:val="36B97ADD"/>
    <w:rsid w:val="36BA34AD"/>
    <w:rsid w:val="36BA5D2F"/>
    <w:rsid w:val="36BE50F4"/>
    <w:rsid w:val="36C206A9"/>
    <w:rsid w:val="36C941C4"/>
    <w:rsid w:val="36D21734"/>
    <w:rsid w:val="36D74B78"/>
    <w:rsid w:val="36D77E04"/>
    <w:rsid w:val="36D84407"/>
    <w:rsid w:val="36D861B6"/>
    <w:rsid w:val="36D87F64"/>
    <w:rsid w:val="36E556BA"/>
    <w:rsid w:val="36E56B24"/>
    <w:rsid w:val="36E763F9"/>
    <w:rsid w:val="36F31241"/>
    <w:rsid w:val="36F76DF8"/>
    <w:rsid w:val="36F86858"/>
    <w:rsid w:val="36FB67FE"/>
    <w:rsid w:val="37097D54"/>
    <w:rsid w:val="371236FC"/>
    <w:rsid w:val="371371EE"/>
    <w:rsid w:val="37152F66"/>
    <w:rsid w:val="371829FB"/>
    <w:rsid w:val="37217B5C"/>
    <w:rsid w:val="37265173"/>
    <w:rsid w:val="3729791C"/>
    <w:rsid w:val="372E5DD5"/>
    <w:rsid w:val="37313B18"/>
    <w:rsid w:val="37337890"/>
    <w:rsid w:val="373A3202"/>
    <w:rsid w:val="373F7FE3"/>
    <w:rsid w:val="37421881"/>
    <w:rsid w:val="37427AD3"/>
    <w:rsid w:val="37465815"/>
    <w:rsid w:val="3748158D"/>
    <w:rsid w:val="374D117D"/>
    <w:rsid w:val="374D6BA3"/>
    <w:rsid w:val="375021F0"/>
    <w:rsid w:val="37555A4E"/>
    <w:rsid w:val="3757357E"/>
    <w:rsid w:val="37583BBA"/>
    <w:rsid w:val="375B62CB"/>
    <w:rsid w:val="375C0B95"/>
    <w:rsid w:val="375F68D7"/>
    <w:rsid w:val="3768578B"/>
    <w:rsid w:val="376949B5"/>
    <w:rsid w:val="376E08C8"/>
    <w:rsid w:val="37704640"/>
    <w:rsid w:val="37774177"/>
    <w:rsid w:val="37781747"/>
    <w:rsid w:val="377D6D5D"/>
    <w:rsid w:val="377E482E"/>
    <w:rsid w:val="378E0F6A"/>
    <w:rsid w:val="379025E8"/>
    <w:rsid w:val="3790724F"/>
    <w:rsid w:val="37976071"/>
    <w:rsid w:val="37A55E27"/>
    <w:rsid w:val="37A662B4"/>
    <w:rsid w:val="37A91900"/>
    <w:rsid w:val="37AB295B"/>
    <w:rsid w:val="37B02C8E"/>
    <w:rsid w:val="37B37FC1"/>
    <w:rsid w:val="37B704C1"/>
    <w:rsid w:val="37B9262A"/>
    <w:rsid w:val="37BB0DE0"/>
    <w:rsid w:val="37BC1633"/>
    <w:rsid w:val="37C14E9C"/>
    <w:rsid w:val="37C404E8"/>
    <w:rsid w:val="37C449D1"/>
    <w:rsid w:val="37C57397"/>
    <w:rsid w:val="37C87FD8"/>
    <w:rsid w:val="37CD55EE"/>
    <w:rsid w:val="37CE6850"/>
    <w:rsid w:val="37D01583"/>
    <w:rsid w:val="37D20E57"/>
    <w:rsid w:val="37DE3C9F"/>
    <w:rsid w:val="37DF5322"/>
    <w:rsid w:val="37E172EC"/>
    <w:rsid w:val="37E34E12"/>
    <w:rsid w:val="37EE37B7"/>
    <w:rsid w:val="37F107C7"/>
    <w:rsid w:val="3805122C"/>
    <w:rsid w:val="380A4A95"/>
    <w:rsid w:val="38106289"/>
    <w:rsid w:val="38156F95"/>
    <w:rsid w:val="38190834"/>
    <w:rsid w:val="38193CD7"/>
    <w:rsid w:val="381E1D78"/>
    <w:rsid w:val="381F0910"/>
    <w:rsid w:val="3825367C"/>
    <w:rsid w:val="38286CC9"/>
    <w:rsid w:val="3837515E"/>
    <w:rsid w:val="383A69FC"/>
    <w:rsid w:val="38433B03"/>
    <w:rsid w:val="38452D5F"/>
    <w:rsid w:val="3845787B"/>
    <w:rsid w:val="384D2BD3"/>
    <w:rsid w:val="385555E4"/>
    <w:rsid w:val="385E6B8E"/>
    <w:rsid w:val="38602906"/>
    <w:rsid w:val="386046B4"/>
    <w:rsid w:val="386C3B27"/>
    <w:rsid w:val="386D5023"/>
    <w:rsid w:val="386F48F8"/>
    <w:rsid w:val="38765C86"/>
    <w:rsid w:val="3876776F"/>
    <w:rsid w:val="387D5266"/>
    <w:rsid w:val="387E2D8D"/>
    <w:rsid w:val="387E7820"/>
    <w:rsid w:val="388108C9"/>
    <w:rsid w:val="3881462B"/>
    <w:rsid w:val="388163D9"/>
    <w:rsid w:val="38831B1C"/>
    <w:rsid w:val="3885236D"/>
    <w:rsid w:val="38887767"/>
    <w:rsid w:val="388C7258"/>
    <w:rsid w:val="388E7474"/>
    <w:rsid w:val="388F0AF6"/>
    <w:rsid w:val="388F1043"/>
    <w:rsid w:val="388F6D48"/>
    <w:rsid w:val="3892270B"/>
    <w:rsid w:val="3895064C"/>
    <w:rsid w:val="389D76B7"/>
    <w:rsid w:val="389E6F8B"/>
    <w:rsid w:val="38A10829"/>
    <w:rsid w:val="38A50319"/>
    <w:rsid w:val="38AA1DD4"/>
    <w:rsid w:val="38AC16A8"/>
    <w:rsid w:val="38AC78FA"/>
    <w:rsid w:val="38B813AC"/>
    <w:rsid w:val="38BF587F"/>
    <w:rsid w:val="38C22C79"/>
    <w:rsid w:val="38C5276A"/>
    <w:rsid w:val="38C5348E"/>
    <w:rsid w:val="38CB16D6"/>
    <w:rsid w:val="38CC58A6"/>
    <w:rsid w:val="38D429AD"/>
    <w:rsid w:val="38D8249D"/>
    <w:rsid w:val="38D97FC3"/>
    <w:rsid w:val="38DB3D3B"/>
    <w:rsid w:val="38DD5D05"/>
    <w:rsid w:val="38DE1A7D"/>
    <w:rsid w:val="38E01351"/>
    <w:rsid w:val="38E3653A"/>
    <w:rsid w:val="38E54DAB"/>
    <w:rsid w:val="38E56968"/>
    <w:rsid w:val="38EC419A"/>
    <w:rsid w:val="38EE1CC0"/>
    <w:rsid w:val="38EE7F12"/>
    <w:rsid w:val="38F17A02"/>
    <w:rsid w:val="38F35529"/>
    <w:rsid w:val="38F4304F"/>
    <w:rsid w:val="390019F4"/>
    <w:rsid w:val="390037A2"/>
    <w:rsid w:val="39072D82"/>
    <w:rsid w:val="390C0398"/>
    <w:rsid w:val="39113C01"/>
    <w:rsid w:val="391159AF"/>
    <w:rsid w:val="39137979"/>
    <w:rsid w:val="391B05DB"/>
    <w:rsid w:val="39225E0E"/>
    <w:rsid w:val="392A5822"/>
    <w:rsid w:val="392C4597"/>
    <w:rsid w:val="3934169D"/>
    <w:rsid w:val="39355B41"/>
    <w:rsid w:val="3938118D"/>
    <w:rsid w:val="39396CB4"/>
    <w:rsid w:val="394144E6"/>
    <w:rsid w:val="39455658"/>
    <w:rsid w:val="394A2C6F"/>
    <w:rsid w:val="394E09B1"/>
    <w:rsid w:val="3950352D"/>
    <w:rsid w:val="39513F13"/>
    <w:rsid w:val="39527CEA"/>
    <w:rsid w:val="39551D3F"/>
    <w:rsid w:val="39567866"/>
    <w:rsid w:val="39571656"/>
    <w:rsid w:val="39605EF9"/>
    <w:rsid w:val="39677CC5"/>
    <w:rsid w:val="39691347"/>
    <w:rsid w:val="39710A16"/>
    <w:rsid w:val="397418A3"/>
    <w:rsid w:val="3978114A"/>
    <w:rsid w:val="397F500E"/>
    <w:rsid w:val="398048E2"/>
    <w:rsid w:val="39820717"/>
    <w:rsid w:val="398235AB"/>
    <w:rsid w:val="39861EF9"/>
    <w:rsid w:val="398B5761"/>
    <w:rsid w:val="398E0983"/>
    <w:rsid w:val="39934616"/>
    <w:rsid w:val="399C796E"/>
    <w:rsid w:val="39A109F0"/>
    <w:rsid w:val="39A80A32"/>
    <w:rsid w:val="39B27192"/>
    <w:rsid w:val="39B77EFC"/>
    <w:rsid w:val="39BA1BA2"/>
    <w:rsid w:val="39BD1693"/>
    <w:rsid w:val="39CA78B3"/>
    <w:rsid w:val="39CE38A0"/>
    <w:rsid w:val="39D0586A"/>
    <w:rsid w:val="39D215E2"/>
    <w:rsid w:val="39DA2584"/>
    <w:rsid w:val="39DB6E20"/>
    <w:rsid w:val="39DC7D6B"/>
    <w:rsid w:val="39DE1C6D"/>
    <w:rsid w:val="39DE1D35"/>
    <w:rsid w:val="39DF785B"/>
    <w:rsid w:val="39E44E71"/>
    <w:rsid w:val="39EB6200"/>
    <w:rsid w:val="39ED081F"/>
    <w:rsid w:val="39EE7A9E"/>
    <w:rsid w:val="39F23A32"/>
    <w:rsid w:val="39F33306"/>
    <w:rsid w:val="39F33E3D"/>
    <w:rsid w:val="39F350B4"/>
    <w:rsid w:val="39F45E5E"/>
    <w:rsid w:val="3A002F84"/>
    <w:rsid w:val="3A033549"/>
    <w:rsid w:val="3A0349B2"/>
    <w:rsid w:val="3A0472C2"/>
    <w:rsid w:val="3A086DB2"/>
    <w:rsid w:val="3A0A0D7C"/>
    <w:rsid w:val="3A116A50"/>
    <w:rsid w:val="3A12378C"/>
    <w:rsid w:val="3A14032D"/>
    <w:rsid w:val="3A157721"/>
    <w:rsid w:val="3A173499"/>
    <w:rsid w:val="3A177DBF"/>
    <w:rsid w:val="3A190FBF"/>
    <w:rsid w:val="3A255BB6"/>
    <w:rsid w:val="3A287454"/>
    <w:rsid w:val="3A2B2AA0"/>
    <w:rsid w:val="3A3C6A5B"/>
    <w:rsid w:val="3A43428E"/>
    <w:rsid w:val="3A4B20C9"/>
    <w:rsid w:val="3A4F2C33"/>
    <w:rsid w:val="3A500759"/>
    <w:rsid w:val="3A5244D1"/>
    <w:rsid w:val="3A52627F"/>
    <w:rsid w:val="3A563FC1"/>
    <w:rsid w:val="3A5E2E76"/>
    <w:rsid w:val="3A63223A"/>
    <w:rsid w:val="3A63793D"/>
    <w:rsid w:val="3A654204"/>
    <w:rsid w:val="3A6B7341"/>
    <w:rsid w:val="3A732C71"/>
    <w:rsid w:val="3A773F37"/>
    <w:rsid w:val="3A775CE5"/>
    <w:rsid w:val="3A7966FB"/>
    <w:rsid w:val="3A7B57D6"/>
    <w:rsid w:val="3A7C32FC"/>
    <w:rsid w:val="3A7C3C5C"/>
    <w:rsid w:val="3A816B64"/>
    <w:rsid w:val="3A836FE5"/>
    <w:rsid w:val="3A8C79E3"/>
    <w:rsid w:val="3A8F74D3"/>
    <w:rsid w:val="3A960861"/>
    <w:rsid w:val="3A995C5C"/>
    <w:rsid w:val="3A9B7C26"/>
    <w:rsid w:val="3A9C399E"/>
    <w:rsid w:val="3A9E7716"/>
    <w:rsid w:val="3A9E7870"/>
    <w:rsid w:val="3AA22911"/>
    <w:rsid w:val="3AA36ADA"/>
    <w:rsid w:val="3AA765CB"/>
    <w:rsid w:val="3AA77F9B"/>
    <w:rsid w:val="3AB17449"/>
    <w:rsid w:val="3AB467C6"/>
    <w:rsid w:val="3AB72586"/>
    <w:rsid w:val="3AB74334"/>
    <w:rsid w:val="3AB87BD6"/>
    <w:rsid w:val="3AC30F2B"/>
    <w:rsid w:val="3AC70A1B"/>
    <w:rsid w:val="3AD1189A"/>
    <w:rsid w:val="3AD304BE"/>
    <w:rsid w:val="3AD66EB0"/>
    <w:rsid w:val="3AD9074E"/>
    <w:rsid w:val="3ADB44C6"/>
    <w:rsid w:val="3AE15BD2"/>
    <w:rsid w:val="3AEF3ACE"/>
    <w:rsid w:val="3AF13B97"/>
    <w:rsid w:val="3AF31810"/>
    <w:rsid w:val="3AF77A09"/>
    <w:rsid w:val="3AF87CCB"/>
    <w:rsid w:val="3AFB6916"/>
    <w:rsid w:val="3B021A53"/>
    <w:rsid w:val="3B027CA5"/>
    <w:rsid w:val="3B051543"/>
    <w:rsid w:val="3B0A0AC0"/>
    <w:rsid w:val="3B0C28D2"/>
    <w:rsid w:val="3B0D0303"/>
    <w:rsid w:val="3B11613A"/>
    <w:rsid w:val="3B135A0E"/>
    <w:rsid w:val="3B183024"/>
    <w:rsid w:val="3B1D4ADF"/>
    <w:rsid w:val="3B221162"/>
    <w:rsid w:val="3B273268"/>
    <w:rsid w:val="3B283620"/>
    <w:rsid w:val="3B2A0FAA"/>
    <w:rsid w:val="3B2C2101"/>
    <w:rsid w:val="3B2E2848"/>
    <w:rsid w:val="3B352F43"/>
    <w:rsid w:val="3B3616FD"/>
    <w:rsid w:val="3B3A66FC"/>
    <w:rsid w:val="3B3B4F65"/>
    <w:rsid w:val="3B4007CD"/>
    <w:rsid w:val="3B437EBF"/>
    <w:rsid w:val="3B464036"/>
    <w:rsid w:val="3B4756B8"/>
    <w:rsid w:val="3B497682"/>
    <w:rsid w:val="3B4A33FA"/>
    <w:rsid w:val="3B5106C5"/>
    <w:rsid w:val="3B581673"/>
    <w:rsid w:val="3B585B17"/>
    <w:rsid w:val="3B5D7509"/>
    <w:rsid w:val="3B627E58"/>
    <w:rsid w:val="3B6B584A"/>
    <w:rsid w:val="3B6C15C2"/>
    <w:rsid w:val="3B6C31C4"/>
    <w:rsid w:val="3B6E48D8"/>
    <w:rsid w:val="3B710987"/>
    <w:rsid w:val="3B716BD9"/>
    <w:rsid w:val="3B7A3CDF"/>
    <w:rsid w:val="3B822B94"/>
    <w:rsid w:val="3B8C756F"/>
    <w:rsid w:val="3B911029"/>
    <w:rsid w:val="3B9A612F"/>
    <w:rsid w:val="3B9E7942"/>
    <w:rsid w:val="3BA86AE9"/>
    <w:rsid w:val="3BB56710"/>
    <w:rsid w:val="3BB70A8F"/>
    <w:rsid w:val="3BC841A0"/>
    <w:rsid w:val="3BCB44F6"/>
    <w:rsid w:val="3BCB453B"/>
    <w:rsid w:val="3BD72EE0"/>
    <w:rsid w:val="3BDA0221"/>
    <w:rsid w:val="3BDA29D0"/>
    <w:rsid w:val="3BDA2B5B"/>
    <w:rsid w:val="3BE719D4"/>
    <w:rsid w:val="3BE83988"/>
    <w:rsid w:val="3BE949C1"/>
    <w:rsid w:val="3BEC625F"/>
    <w:rsid w:val="3BED2703"/>
    <w:rsid w:val="3BED44B1"/>
    <w:rsid w:val="3BF1071A"/>
    <w:rsid w:val="3BF21AC7"/>
    <w:rsid w:val="3BF5780A"/>
    <w:rsid w:val="3BFA097C"/>
    <w:rsid w:val="3BFC5DF0"/>
    <w:rsid w:val="3BFC734E"/>
    <w:rsid w:val="3BFD36D7"/>
    <w:rsid w:val="3C0435A9"/>
    <w:rsid w:val="3C044CA6"/>
    <w:rsid w:val="3C091F84"/>
    <w:rsid w:val="3C0B0DDB"/>
    <w:rsid w:val="3C0E2679"/>
    <w:rsid w:val="3C0E4427"/>
    <w:rsid w:val="3C145EE2"/>
    <w:rsid w:val="3C28373B"/>
    <w:rsid w:val="3C2B322B"/>
    <w:rsid w:val="3C333E8E"/>
    <w:rsid w:val="3C340332"/>
    <w:rsid w:val="3C3519B4"/>
    <w:rsid w:val="3C355E58"/>
    <w:rsid w:val="3C371BD0"/>
    <w:rsid w:val="3C3A521C"/>
    <w:rsid w:val="3C3A6FCB"/>
    <w:rsid w:val="3C3D6ABB"/>
    <w:rsid w:val="3C4340D1"/>
    <w:rsid w:val="3C5938F5"/>
    <w:rsid w:val="3C5C33E5"/>
    <w:rsid w:val="3C5F2ED5"/>
    <w:rsid w:val="3C603263"/>
    <w:rsid w:val="3C666012"/>
    <w:rsid w:val="3C6B5BCA"/>
    <w:rsid w:val="3C6D114E"/>
    <w:rsid w:val="3C7050E2"/>
    <w:rsid w:val="3C706E90"/>
    <w:rsid w:val="3C746980"/>
    <w:rsid w:val="3C77374B"/>
    <w:rsid w:val="3C797AF3"/>
    <w:rsid w:val="3C862210"/>
    <w:rsid w:val="3C8B0DA8"/>
    <w:rsid w:val="3C8B3CCA"/>
    <w:rsid w:val="3C8B5A78"/>
    <w:rsid w:val="3C8C3C76"/>
    <w:rsid w:val="3C8F6291"/>
    <w:rsid w:val="3C90308E"/>
    <w:rsid w:val="3C9C1A33"/>
    <w:rsid w:val="3C9C7C85"/>
    <w:rsid w:val="3CAB7EC8"/>
    <w:rsid w:val="3CAD1E92"/>
    <w:rsid w:val="3CB66F99"/>
    <w:rsid w:val="3CB925E5"/>
    <w:rsid w:val="3CBB45AF"/>
    <w:rsid w:val="3CBD0327"/>
    <w:rsid w:val="3CBE5E4E"/>
    <w:rsid w:val="3CCB7F4A"/>
    <w:rsid w:val="3CCC056A"/>
    <w:rsid w:val="3CCD42E3"/>
    <w:rsid w:val="3CD25455"/>
    <w:rsid w:val="3CD26389"/>
    <w:rsid w:val="3CD45671"/>
    <w:rsid w:val="3CD94A35"/>
    <w:rsid w:val="3CE138EA"/>
    <w:rsid w:val="3CE55188"/>
    <w:rsid w:val="3CE818D5"/>
    <w:rsid w:val="3CEB128C"/>
    <w:rsid w:val="3CEB5188"/>
    <w:rsid w:val="3CEC135D"/>
    <w:rsid w:val="3CF12EAD"/>
    <w:rsid w:val="3CF61143"/>
    <w:rsid w:val="3CF65EDF"/>
    <w:rsid w:val="3CF74EBC"/>
    <w:rsid w:val="3D000214"/>
    <w:rsid w:val="3D033860"/>
    <w:rsid w:val="3D065920"/>
    <w:rsid w:val="3D0715A3"/>
    <w:rsid w:val="3D0777F5"/>
    <w:rsid w:val="3D1912D6"/>
    <w:rsid w:val="3D193084"/>
    <w:rsid w:val="3D232155"/>
    <w:rsid w:val="3D29776B"/>
    <w:rsid w:val="3D307460"/>
    <w:rsid w:val="3D3103CE"/>
    <w:rsid w:val="3D343097"/>
    <w:rsid w:val="3D3659E4"/>
    <w:rsid w:val="3D370E18"/>
    <w:rsid w:val="3D3954D4"/>
    <w:rsid w:val="3D3D3B98"/>
    <w:rsid w:val="3D404AB5"/>
    <w:rsid w:val="3D436353"/>
    <w:rsid w:val="3D4C16AB"/>
    <w:rsid w:val="3D5347E8"/>
    <w:rsid w:val="3D557698"/>
    <w:rsid w:val="3D5623DF"/>
    <w:rsid w:val="3D562818"/>
    <w:rsid w:val="3D581DFE"/>
    <w:rsid w:val="3D583BAC"/>
    <w:rsid w:val="3D597924"/>
    <w:rsid w:val="3D5B09C4"/>
    <w:rsid w:val="3D5B369C"/>
    <w:rsid w:val="3D5B544A"/>
    <w:rsid w:val="3D5F4C31"/>
    <w:rsid w:val="3D606F05"/>
    <w:rsid w:val="3D632551"/>
    <w:rsid w:val="3D6419BD"/>
    <w:rsid w:val="3D652217"/>
    <w:rsid w:val="3D670293"/>
    <w:rsid w:val="3D691506"/>
    <w:rsid w:val="3D6F0EF6"/>
    <w:rsid w:val="3D7309E6"/>
    <w:rsid w:val="3D7715CF"/>
    <w:rsid w:val="3D7B0BFC"/>
    <w:rsid w:val="3D7B3D3F"/>
    <w:rsid w:val="3D7D7AB7"/>
    <w:rsid w:val="3D7F744C"/>
    <w:rsid w:val="3D826E7B"/>
    <w:rsid w:val="3D85696B"/>
    <w:rsid w:val="3D89645B"/>
    <w:rsid w:val="3D8A3F82"/>
    <w:rsid w:val="3D913DA3"/>
    <w:rsid w:val="3D931088"/>
    <w:rsid w:val="3D934BE4"/>
    <w:rsid w:val="3D9A2417"/>
    <w:rsid w:val="3D9B6EFD"/>
    <w:rsid w:val="3DA037A5"/>
    <w:rsid w:val="3DA74605"/>
    <w:rsid w:val="3DB71446"/>
    <w:rsid w:val="3DBD4357"/>
    <w:rsid w:val="3DC72AE0"/>
    <w:rsid w:val="3DD35929"/>
    <w:rsid w:val="3DD60F75"/>
    <w:rsid w:val="3DDA7FCA"/>
    <w:rsid w:val="3DDF42CD"/>
    <w:rsid w:val="3DDF6293"/>
    <w:rsid w:val="3DE10046"/>
    <w:rsid w:val="3DE43692"/>
    <w:rsid w:val="3DE96EFA"/>
    <w:rsid w:val="3DEE2762"/>
    <w:rsid w:val="3DEE62BF"/>
    <w:rsid w:val="3DF02037"/>
    <w:rsid w:val="3DF53AF1"/>
    <w:rsid w:val="3DF633C5"/>
    <w:rsid w:val="3DFB67A1"/>
    <w:rsid w:val="3E021D6A"/>
    <w:rsid w:val="3E063608"/>
    <w:rsid w:val="3E111FAD"/>
    <w:rsid w:val="3E1C107E"/>
    <w:rsid w:val="3E1C2E2C"/>
    <w:rsid w:val="3E1E090D"/>
    <w:rsid w:val="3E1F46CA"/>
    <w:rsid w:val="3E2413DD"/>
    <w:rsid w:val="3E265A58"/>
    <w:rsid w:val="3E2724D9"/>
    <w:rsid w:val="3E295549"/>
    <w:rsid w:val="3E2972F7"/>
    <w:rsid w:val="3E2D5039"/>
    <w:rsid w:val="3E314006"/>
    <w:rsid w:val="3E3F6B1A"/>
    <w:rsid w:val="3E43485C"/>
    <w:rsid w:val="3E4405D4"/>
    <w:rsid w:val="3E460972"/>
    <w:rsid w:val="3E4E7047"/>
    <w:rsid w:val="3E4F1453"/>
    <w:rsid w:val="3E502AD5"/>
    <w:rsid w:val="3E52684D"/>
    <w:rsid w:val="3E5A3DED"/>
    <w:rsid w:val="3E5E07D7"/>
    <w:rsid w:val="3E66105E"/>
    <w:rsid w:val="3E6842C3"/>
    <w:rsid w:val="3E6D3687"/>
    <w:rsid w:val="3E707202"/>
    <w:rsid w:val="3E75020E"/>
    <w:rsid w:val="3E7C1B1C"/>
    <w:rsid w:val="3E80785E"/>
    <w:rsid w:val="3E815973"/>
    <w:rsid w:val="3E8577BA"/>
    <w:rsid w:val="3E8D5AD7"/>
    <w:rsid w:val="3E8E6250"/>
    <w:rsid w:val="3E9C21BE"/>
    <w:rsid w:val="3EA42E21"/>
    <w:rsid w:val="3EA64DEB"/>
    <w:rsid w:val="3EA846BF"/>
    <w:rsid w:val="3EAD43CC"/>
    <w:rsid w:val="3EAD617A"/>
    <w:rsid w:val="3EB12FC7"/>
    <w:rsid w:val="3EBA0E46"/>
    <w:rsid w:val="3EBF1A09"/>
    <w:rsid w:val="3EC040FF"/>
    <w:rsid w:val="3EC40CD8"/>
    <w:rsid w:val="3EC8170B"/>
    <w:rsid w:val="3ECA2888"/>
    <w:rsid w:val="3ED0445C"/>
    <w:rsid w:val="3ED7210B"/>
    <w:rsid w:val="3EDF3E59"/>
    <w:rsid w:val="3EE002FD"/>
    <w:rsid w:val="3EE17366"/>
    <w:rsid w:val="3EE85404"/>
    <w:rsid w:val="3EED6576"/>
    <w:rsid w:val="3EF87657"/>
    <w:rsid w:val="3EFE69D5"/>
    <w:rsid w:val="3F051B12"/>
    <w:rsid w:val="3F073ADC"/>
    <w:rsid w:val="3F0C0E76"/>
    <w:rsid w:val="3F0F473E"/>
    <w:rsid w:val="3F142D32"/>
    <w:rsid w:val="3F1735F3"/>
    <w:rsid w:val="3F177A97"/>
    <w:rsid w:val="3F192EF0"/>
    <w:rsid w:val="3F1E08EC"/>
    <w:rsid w:val="3F217F54"/>
    <w:rsid w:val="3F221CD3"/>
    <w:rsid w:val="3F23346C"/>
    <w:rsid w:val="3F2521B4"/>
    <w:rsid w:val="3F310974"/>
    <w:rsid w:val="3F312907"/>
    <w:rsid w:val="3F3338CA"/>
    <w:rsid w:val="3F333F65"/>
    <w:rsid w:val="3F3643C1"/>
    <w:rsid w:val="3F381EE7"/>
    <w:rsid w:val="3F3B5533"/>
    <w:rsid w:val="3F3C799A"/>
    <w:rsid w:val="3F400D9C"/>
    <w:rsid w:val="3F450160"/>
    <w:rsid w:val="3F4D5267"/>
    <w:rsid w:val="3F501D56"/>
    <w:rsid w:val="3F536D21"/>
    <w:rsid w:val="3F5546F9"/>
    <w:rsid w:val="3F5C459C"/>
    <w:rsid w:val="3F603E9E"/>
    <w:rsid w:val="3F6251B6"/>
    <w:rsid w:val="3F6820A1"/>
    <w:rsid w:val="3F6C393F"/>
    <w:rsid w:val="3F6F1681"/>
    <w:rsid w:val="3F7153F9"/>
    <w:rsid w:val="3F724733"/>
    <w:rsid w:val="3F7361B5"/>
    <w:rsid w:val="3F7D5B4C"/>
    <w:rsid w:val="3F890995"/>
    <w:rsid w:val="3F93711E"/>
    <w:rsid w:val="3F9A3EF2"/>
    <w:rsid w:val="3FA23805"/>
    <w:rsid w:val="3FA27361"/>
    <w:rsid w:val="3FA330D9"/>
    <w:rsid w:val="3FA86BA7"/>
    <w:rsid w:val="3FA95343"/>
    <w:rsid w:val="3FAA4467"/>
    <w:rsid w:val="3FAF1A7E"/>
    <w:rsid w:val="3FB13A48"/>
    <w:rsid w:val="3FBA0B4E"/>
    <w:rsid w:val="3FBD23EC"/>
    <w:rsid w:val="3FC24EF0"/>
    <w:rsid w:val="3FC73FF6"/>
    <w:rsid w:val="3FCA4B09"/>
    <w:rsid w:val="3FCA4C48"/>
    <w:rsid w:val="3FCC0881"/>
    <w:rsid w:val="3FCC6AD3"/>
    <w:rsid w:val="3FD414E4"/>
    <w:rsid w:val="3FD52D9D"/>
    <w:rsid w:val="3FD5542C"/>
    <w:rsid w:val="3FD55988"/>
    <w:rsid w:val="3FD55D50"/>
    <w:rsid w:val="3FDA2F9E"/>
    <w:rsid w:val="3FDA3536"/>
    <w:rsid w:val="3FDD65EB"/>
    <w:rsid w:val="3FE77469"/>
    <w:rsid w:val="3FEA21C8"/>
    <w:rsid w:val="3FEC77DE"/>
    <w:rsid w:val="3FED6A1C"/>
    <w:rsid w:val="3FEE07F8"/>
    <w:rsid w:val="3FF878C8"/>
    <w:rsid w:val="3FFD29A6"/>
    <w:rsid w:val="3FFF47B3"/>
    <w:rsid w:val="4001677D"/>
    <w:rsid w:val="400242A3"/>
    <w:rsid w:val="40041DC9"/>
    <w:rsid w:val="40055DE4"/>
    <w:rsid w:val="400C5122"/>
    <w:rsid w:val="400D3374"/>
    <w:rsid w:val="40153FD6"/>
    <w:rsid w:val="40161AFD"/>
    <w:rsid w:val="401B7113"/>
    <w:rsid w:val="4024246B"/>
    <w:rsid w:val="40242B4C"/>
    <w:rsid w:val="4027282E"/>
    <w:rsid w:val="40273D0A"/>
    <w:rsid w:val="40297A82"/>
    <w:rsid w:val="402C1320"/>
    <w:rsid w:val="4033445D"/>
    <w:rsid w:val="403A3A3D"/>
    <w:rsid w:val="4041301D"/>
    <w:rsid w:val="404171D4"/>
    <w:rsid w:val="40424898"/>
    <w:rsid w:val="4044666A"/>
    <w:rsid w:val="404623E2"/>
    <w:rsid w:val="404C3188"/>
    <w:rsid w:val="4050500F"/>
    <w:rsid w:val="405133AE"/>
    <w:rsid w:val="405368AD"/>
    <w:rsid w:val="40583EC3"/>
    <w:rsid w:val="405C7E57"/>
    <w:rsid w:val="405F5252"/>
    <w:rsid w:val="4063054B"/>
    <w:rsid w:val="406665E0"/>
    <w:rsid w:val="406867FC"/>
    <w:rsid w:val="406D3E12"/>
    <w:rsid w:val="406E36E7"/>
    <w:rsid w:val="40752CC7"/>
    <w:rsid w:val="4077259B"/>
    <w:rsid w:val="40784565"/>
    <w:rsid w:val="40786313"/>
    <w:rsid w:val="407A208B"/>
    <w:rsid w:val="407E7DCE"/>
    <w:rsid w:val="407F2925"/>
    <w:rsid w:val="407F76A2"/>
    <w:rsid w:val="40833636"/>
    <w:rsid w:val="40844CB8"/>
    <w:rsid w:val="40880C4C"/>
    <w:rsid w:val="408847A8"/>
    <w:rsid w:val="40890521"/>
    <w:rsid w:val="408D14D1"/>
    <w:rsid w:val="408D6263"/>
    <w:rsid w:val="40982D54"/>
    <w:rsid w:val="409D5D7A"/>
    <w:rsid w:val="40A11413"/>
    <w:rsid w:val="40A13ABC"/>
    <w:rsid w:val="40A4463C"/>
    <w:rsid w:val="40A62E81"/>
    <w:rsid w:val="40AA0EE5"/>
    <w:rsid w:val="40AC2A98"/>
    <w:rsid w:val="40AF442B"/>
    <w:rsid w:val="40B25CC9"/>
    <w:rsid w:val="40B35588"/>
    <w:rsid w:val="40B557B9"/>
    <w:rsid w:val="40BB7697"/>
    <w:rsid w:val="40C003E6"/>
    <w:rsid w:val="40C23327"/>
    <w:rsid w:val="40CF687B"/>
    <w:rsid w:val="40D043A1"/>
    <w:rsid w:val="40D53766"/>
    <w:rsid w:val="40DB5220"/>
    <w:rsid w:val="40E1210B"/>
    <w:rsid w:val="40F41E3E"/>
    <w:rsid w:val="40F55BB6"/>
    <w:rsid w:val="40FC43A8"/>
    <w:rsid w:val="40FC5196"/>
    <w:rsid w:val="41004C87"/>
    <w:rsid w:val="41076015"/>
    <w:rsid w:val="41087697"/>
    <w:rsid w:val="410A0B64"/>
    <w:rsid w:val="410C362B"/>
    <w:rsid w:val="41140732"/>
    <w:rsid w:val="41197AF6"/>
    <w:rsid w:val="411A75D2"/>
    <w:rsid w:val="411E5666"/>
    <w:rsid w:val="41232723"/>
    <w:rsid w:val="412344D1"/>
    <w:rsid w:val="41281AE7"/>
    <w:rsid w:val="412A1D04"/>
    <w:rsid w:val="412C5A7C"/>
    <w:rsid w:val="41313092"/>
    <w:rsid w:val="41327ECF"/>
    <w:rsid w:val="41394645"/>
    <w:rsid w:val="413C5593"/>
    <w:rsid w:val="414032D5"/>
    <w:rsid w:val="41412BA9"/>
    <w:rsid w:val="41474664"/>
    <w:rsid w:val="414D154E"/>
    <w:rsid w:val="415154E2"/>
    <w:rsid w:val="41524DB6"/>
    <w:rsid w:val="4153125A"/>
    <w:rsid w:val="415428DD"/>
    <w:rsid w:val="41546D80"/>
    <w:rsid w:val="4157061F"/>
    <w:rsid w:val="41584F91"/>
    <w:rsid w:val="41645AF5"/>
    <w:rsid w:val="41650F8E"/>
    <w:rsid w:val="416B252C"/>
    <w:rsid w:val="416E39AB"/>
    <w:rsid w:val="41782A6F"/>
    <w:rsid w:val="4182744A"/>
    <w:rsid w:val="41842845"/>
    <w:rsid w:val="41860E7F"/>
    <w:rsid w:val="41874A60"/>
    <w:rsid w:val="41886A2A"/>
    <w:rsid w:val="41913B31"/>
    <w:rsid w:val="419378A9"/>
    <w:rsid w:val="419430AF"/>
    <w:rsid w:val="41986C6D"/>
    <w:rsid w:val="419929E5"/>
    <w:rsid w:val="419B49AF"/>
    <w:rsid w:val="419D0727"/>
    <w:rsid w:val="419D24D5"/>
    <w:rsid w:val="41A05B22"/>
    <w:rsid w:val="41A25D3E"/>
    <w:rsid w:val="41A41AB6"/>
    <w:rsid w:val="41A835D2"/>
    <w:rsid w:val="41AA2E44"/>
    <w:rsid w:val="41AA69A0"/>
    <w:rsid w:val="41AC096A"/>
    <w:rsid w:val="41AD023F"/>
    <w:rsid w:val="41B31CF9"/>
    <w:rsid w:val="41B617E9"/>
    <w:rsid w:val="41BE41FA"/>
    <w:rsid w:val="41BF069E"/>
    <w:rsid w:val="41C21F3C"/>
    <w:rsid w:val="41C43DB4"/>
    <w:rsid w:val="41C51A2C"/>
    <w:rsid w:val="41C95079"/>
    <w:rsid w:val="41D1217F"/>
    <w:rsid w:val="41D57EC1"/>
    <w:rsid w:val="41D63C39"/>
    <w:rsid w:val="41D81760"/>
    <w:rsid w:val="41E81277"/>
    <w:rsid w:val="41E97123"/>
    <w:rsid w:val="41EC4B2A"/>
    <w:rsid w:val="41F20246"/>
    <w:rsid w:val="41F63994"/>
    <w:rsid w:val="41FA08E5"/>
    <w:rsid w:val="41FE3BCE"/>
    <w:rsid w:val="42010061"/>
    <w:rsid w:val="42075BA1"/>
    <w:rsid w:val="420A5691"/>
    <w:rsid w:val="420C6AA9"/>
    <w:rsid w:val="421107CE"/>
    <w:rsid w:val="42165DE4"/>
    <w:rsid w:val="42224789"/>
    <w:rsid w:val="4222518C"/>
    <w:rsid w:val="422449A5"/>
    <w:rsid w:val="42254279"/>
    <w:rsid w:val="422A188F"/>
    <w:rsid w:val="422A20F5"/>
    <w:rsid w:val="422C3859"/>
    <w:rsid w:val="422C5607"/>
    <w:rsid w:val="42312B0F"/>
    <w:rsid w:val="42371580"/>
    <w:rsid w:val="42380450"/>
    <w:rsid w:val="423A4637"/>
    <w:rsid w:val="42417305"/>
    <w:rsid w:val="42424E2B"/>
    <w:rsid w:val="42462B6D"/>
    <w:rsid w:val="424961B9"/>
    <w:rsid w:val="424E557E"/>
    <w:rsid w:val="4251506E"/>
    <w:rsid w:val="42530DE6"/>
    <w:rsid w:val="4258024A"/>
    <w:rsid w:val="425828A0"/>
    <w:rsid w:val="425B7C9B"/>
    <w:rsid w:val="425D7697"/>
    <w:rsid w:val="42644DA1"/>
    <w:rsid w:val="426C3C56"/>
    <w:rsid w:val="426E79CE"/>
    <w:rsid w:val="427101C8"/>
    <w:rsid w:val="4272684E"/>
    <w:rsid w:val="427B469B"/>
    <w:rsid w:val="427C033D"/>
    <w:rsid w:val="427F3252"/>
    <w:rsid w:val="427F7E2D"/>
    <w:rsid w:val="42817701"/>
    <w:rsid w:val="4283791D"/>
    <w:rsid w:val="42890CAC"/>
    <w:rsid w:val="428C42F8"/>
    <w:rsid w:val="42976F25"/>
    <w:rsid w:val="429D02B3"/>
    <w:rsid w:val="429E0E9F"/>
    <w:rsid w:val="429E4757"/>
    <w:rsid w:val="42A079C8"/>
    <w:rsid w:val="42A33B1C"/>
    <w:rsid w:val="42A70C68"/>
    <w:rsid w:val="42A751E8"/>
    <w:rsid w:val="42A96C58"/>
    <w:rsid w:val="42AE426E"/>
    <w:rsid w:val="42B06238"/>
    <w:rsid w:val="42B21FB1"/>
    <w:rsid w:val="42B31885"/>
    <w:rsid w:val="42B423DD"/>
    <w:rsid w:val="42B86E9B"/>
    <w:rsid w:val="42BA70B7"/>
    <w:rsid w:val="42BF022A"/>
    <w:rsid w:val="42BF647C"/>
    <w:rsid w:val="42BF770B"/>
    <w:rsid w:val="42C54070"/>
    <w:rsid w:val="42CA554C"/>
    <w:rsid w:val="42CB3072"/>
    <w:rsid w:val="42D251E4"/>
    <w:rsid w:val="42D537A7"/>
    <w:rsid w:val="42D75573"/>
    <w:rsid w:val="42D924C0"/>
    <w:rsid w:val="42DA64BD"/>
    <w:rsid w:val="42E00C78"/>
    <w:rsid w:val="42E303BC"/>
    <w:rsid w:val="42E934F8"/>
    <w:rsid w:val="42ED2FE9"/>
    <w:rsid w:val="42F025B9"/>
    <w:rsid w:val="42F04B53"/>
    <w:rsid w:val="42F75187"/>
    <w:rsid w:val="42FB3B8E"/>
    <w:rsid w:val="42FD18E1"/>
    <w:rsid w:val="42FE0D52"/>
    <w:rsid w:val="42FE2D71"/>
    <w:rsid w:val="42FF4ACA"/>
    <w:rsid w:val="43005C4F"/>
    <w:rsid w:val="43087E22"/>
    <w:rsid w:val="430B7913"/>
    <w:rsid w:val="43122A4F"/>
    <w:rsid w:val="43191A79"/>
    <w:rsid w:val="431B578C"/>
    <w:rsid w:val="431B6AB0"/>
    <w:rsid w:val="431E31A2"/>
    <w:rsid w:val="43236A0A"/>
    <w:rsid w:val="432427E5"/>
    <w:rsid w:val="4325064B"/>
    <w:rsid w:val="43302ED5"/>
    <w:rsid w:val="43324E9F"/>
    <w:rsid w:val="43370708"/>
    <w:rsid w:val="43374264"/>
    <w:rsid w:val="43397FDC"/>
    <w:rsid w:val="433A0615"/>
    <w:rsid w:val="434523CE"/>
    <w:rsid w:val="43456981"/>
    <w:rsid w:val="434A21E9"/>
    <w:rsid w:val="434F4D14"/>
    <w:rsid w:val="43505326"/>
    <w:rsid w:val="43566DE0"/>
    <w:rsid w:val="435766B4"/>
    <w:rsid w:val="435C0F27"/>
    <w:rsid w:val="435D26E8"/>
    <w:rsid w:val="435E60AC"/>
    <w:rsid w:val="435E7A42"/>
    <w:rsid w:val="43611CDA"/>
    <w:rsid w:val="436662BD"/>
    <w:rsid w:val="43672D9B"/>
    <w:rsid w:val="4379487C"/>
    <w:rsid w:val="438020AF"/>
    <w:rsid w:val="43803A6D"/>
    <w:rsid w:val="43803E5D"/>
    <w:rsid w:val="43813731"/>
    <w:rsid w:val="43827BD5"/>
    <w:rsid w:val="438576C5"/>
    <w:rsid w:val="43860D47"/>
    <w:rsid w:val="43866F99"/>
    <w:rsid w:val="438C45B0"/>
    <w:rsid w:val="438F5E4E"/>
    <w:rsid w:val="43923B90"/>
    <w:rsid w:val="439416B6"/>
    <w:rsid w:val="43947908"/>
    <w:rsid w:val="43972F54"/>
    <w:rsid w:val="43A40F71"/>
    <w:rsid w:val="43AD4526"/>
    <w:rsid w:val="43B458B4"/>
    <w:rsid w:val="43B81849"/>
    <w:rsid w:val="43C27FD1"/>
    <w:rsid w:val="43C47C15"/>
    <w:rsid w:val="43C71A8C"/>
    <w:rsid w:val="43CC0E50"/>
    <w:rsid w:val="43D441A9"/>
    <w:rsid w:val="43D63A7D"/>
    <w:rsid w:val="43D91E51"/>
    <w:rsid w:val="43DB72E5"/>
    <w:rsid w:val="43E02B4D"/>
    <w:rsid w:val="43E4263E"/>
    <w:rsid w:val="43E443EC"/>
    <w:rsid w:val="43E939FC"/>
    <w:rsid w:val="43ED614F"/>
    <w:rsid w:val="43EF1957"/>
    <w:rsid w:val="43EF4B3E"/>
    <w:rsid w:val="43F9776B"/>
    <w:rsid w:val="43FD54AD"/>
    <w:rsid w:val="43FD725B"/>
    <w:rsid w:val="43FF7CAE"/>
    <w:rsid w:val="4409029B"/>
    <w:rsid w:val="440C3942"/>
    <w:rsid w:val="440F6F8F"/>
    <w:rsid w:val="44112E0A"/>
    <w:rsid w:val="4416656F"/>
    <w:rsid w:val="4417407E"/>
    <w:rsid w:val="441A605F"/>
    <w:rsid w:val="441D16AC"/>
    <w:rsid w:val="44242A3A"/>
    <w:rsid w:val="44336BFB"/>
    <w:rsid w:val="44352E99"/>
    <w:rsid w:val="44354C47"/>
    <w:rsid w:val="44362C70"/>
    <w:rsid w:val="443D3AFC"/>
    <w:rsid w:val="4441183E"/>
    <w:rsid w:val="44421112"/>
    <w:rsid w:val="44466E54"/>
    <w:rsid w:val="44472BCC"/>
    <w:rsid w:val="44476729"/>
    <w:rsid w:val="4447778A"/>
    <w:rsid w:val="444924A1"/>
    <w:rsid w:val="44496945"/>
    <w:rsid w:val="444C1F91"/>
    <w:rsid w:val="444D7A3D"/>
    <w:rsid w:val="44543762"/>
    <w:rsid w:val="44625310"/>
    <w:rsid w:val="446403A0"/>
    <w:rsid w:val="44646B79"/>
    <w:rsid w:val="446576FE"/>
    <w:rsid w:val="44682A72"/>
    <w:rsid w:val="44692B43"/>
    <w:rsid w:val="446948F1"/>
    <w:rsid w:val="446A0DF5"/>
    <w:rsid w:val="446A2417"/>
    <w:rsid w:val="447119F7"/>
    <w:rsid w:val="447137A5"/>
    <w:rsid w:val="44753296"/>
    <w:rsid w:val="44784B34"/>
    <w:rsid w:val="447B3F61"/>
    <w:rsid w:val="447E42F4"/>
    <w:rsid w:val="44852423"/>
    <w:rsid w:val="448654A3"/>
    <w:rsid w:val="44895FF3"/>
    <w:rsid w:val="448B4867"/>
    <w:rsid w:val="448E4357"/>
    <w:rsid w:val="448E5E07"/>
    <w:rsid w:val="4493196E"/>
    <w:rsid w:val="44937BC0"/>
    <w:rsid w:val="44972FD7"/>
    <w:rsid w:val="449851D6"/>
    <w:rsid w:val="449A6025"/>
    <w:rsid w:val="449F6565"/>
    <w:rsid w:val="44A818BD"/>
    <w:rsid w:val="44A973E3"/>
    <w:rsid w:val="44B06D12"/>
    <w:rsid w:val="44B244EA"/>
    <w:rsid w:val="44B55D88"/>
    <w:rsid w:val="44B57B36"/>
    <w:rsid w:val="44BA450A"/>
    <w:rsid w:val="44BA6EFA"/>
    <w:rsid w:val="44BD69EB"/>
    <w:rsid w:val="44C304A5"/>
    <w:rsid w:val="44D02BC2"/>
    <w:rsid w:val="44D22EBA"/>
    <w:rsid w:val="44D2693A"/>
    <w:rsid w:val="44D426B2"/>
    <w:rsid w:val="44D4506E"/>
    <w:rsid w:val="44DA134B"/>
    <w:rsid w:val="44DC1567"/>
    <w:rsid w:val="44DC3315"/>
    <w:rsid w:val="44DD783B"/>
    <w:rsid w:val="44DF2E05"/>
    <w:rsid w:val="44E36FFC"/>
    <w:rsid w:val="44E81CBA"/>
    <w:rsid w:val="44F31B66"/>
    <w:rsid w:val="44F87A23"/>
    <w:rsid w:val="44FF4F56"/>
    <w:rsid w:val="4502527D"/>
    <w:rsid w:val="45050ABD"/>
    <w:rsid w:val="4508235C"/>
    <w:rsid w:val="45102FBE"/>
    <w:rsid w:val="45124F88"/>
    <w:rsid w:val="45154A79"/>
    <w:rsid w:val="45156827"/>
    <w:rsid w:val="451A5BEB"/>
    <w:rsid w:val="451C1963"/>
    <w:rsid w:val="45272BA3"/>
    <w:rsid w:val="45392515"/>
    <w:rsid w:val="453C0257"/>
    <w:rsid w:val="453E5D7D"/>
    <w:rsid w:val="453F5652"/>
    <w:rsid w:val="454315E6"/>
    <w:rsid w:val="45460AA1"/>
    <w:rsid w:val="454669E0"/>
    <w:rsid w:val="45486BFC"/>
    <w:rsid w:val="454D612E"/>
    <w:rsid w:val="455216EF"/>
    <w:rsid w:val="45570670"/>
    <w:rsid w:val="45596713"/>
    <w:rsid w:val="456372B9"/>
    <w:rsid w:val="45660E30"/>
    <w:rsid w:val="456611A3"/>
    <w:rsid w:val="4568104C"/>
    <w:rsid w:val="456F23DB"/>
    <w:rsid w:val="456F5F37"/>
    <w:rsid w:val="457354FF"/>
    <w:rsid w:val="4577128F"/>
    <w:rsid w:val="457746B5"/>
    <w:rsid w:val="457E617A"/>
    <w:rsid w:val="458D2861"/>
    <w:rsid w:val="45947D37"/>
    <w:rsid w:val="45967968"/>
    <w:rsid w:val="45991206"/>
    <w:rsid w:val="459B5914"/>
    <w:rsid w:val="45A007E6"/>
    <w:rsid w:val="45A100BA"/>
    <w:rsid w:val="45A831F7"/>
    <w:rsid w:val="45A8769B"/>
    <w:rsid w:val="45AA6F6F"/>
    <w:rsid w:val="45AD6A5F"/>
    <w:rsid w:val="45B17567"/>
    <w:rsid w:val="45B527CD"/>
    <w:rsid w:val="45B63794"/>
    <w:rsid w:val="45B7168C"/>
    <w:rsid w:val="45BD3146"/>
    <w:rsid w:val="45BD781E"/>
    <w:rsid w:val="45C80AC8"/>
    <w:rsid w:val="45CF2E79"/>
    <w:rsid w:val="45D64208"/>
    <w:rsid w:val="45D87F80"/>
    <w:rsid w:val="45DE130F"/>
    <w:rsid w:val="45E561F9"/>
    <w:rsid w:val="45EC546D"/>
    <w:rsid w:val="45EC57D9"/>
    <w:rsid w:val="45EF2AD9"/>
    <w:rsid w:val="45F75F2C"/>
    <w:rsid w:val="45FB2C5F"/>
    <w:rsid w:val="45FB36A7"/>
    <w:rsid w:val="45FE10DB"/>
    <w:rsid w:val="460E39A2"/>
    <w:rsid w:val="460F771A"/>
    <w:rsid w:val="461154B4"/>
    <w:rsid w:val="46116FEE"/>
    <w:rsid w:val="461A0599"/>
    <w:rsid w:val="461B60BF"/>
    <w:rsid w:val="461B7E6D"/>
    <w:rsid w:val="4622744D"/>
    <w:rsid w:val="46236D21"/>
    <w:rsid w:val="46250CEB"/>
    <w:rsid w:val="46256F3D"/>
    <w:rsid w:val="462F3918"/>
    <w:rsid w:val="46333408"/>
    <w:rsid w:val="463827CD"/>
    <w:rsid w:val="463B50F2"/>
    <w:rsid w:val="46401681"/>
    <w:rsid w:val="464473C4"/>
    <w:rsid w:val="4646138E"/>
    <w:rsid w:val="464B4687"/>
    <w:rsid w:val="464B6395"/>
    <w:rsid w:val="464C44CA"/>
    <w:rsid w:val="4654337F"/>
    <w:rsid w:val="465515D1"/>
    <w:rsid w:val="4656185A"/>
    <w:rsid w:val="465A6BE7"/>
    <w:rsid w:val="465F5FAB"/>
    <w:rsid w:val="4665558C"/>
    <w:rsid w:val="46671304"/>
    <w:rsid w:val="4669050A"/>
    <w:rsid w:val="466C6C16"/>
    <w:rsid w:val="466E61EE"/>
    <w:rsid w:val="46715CDF"/>
    <w:rsid w:val="467F664E"/>
    <w:rsid w:val="468477C0"/>
    <w:rsid w:val="46886525"/>
    <w:rsid w:val="468C23FC"/>
    <w:rsid w:val="4690085B"/>
    <w:rsid w:val="46911EDD"/>
    <w:rsid w:val="46935C55"/>
    <w:rsid w:val="4695585D"/>
    <w:rsid w:val="46957C1F"/>
    <w:rsid w:val="469C1E60"/>
    <w:rsid w:val="469D0882"/>
    <w:rsid w:val="469D2F78"/>
    <w:rsid w:val="46A165C4"/>
    <w:rsid w:val="46A240EA"/>
    <w:rsid w:val="46A41C10"/>
    <w:rsid w:val="46A71700"/>
    <w:rsid w:val="46A95479"/>
    <w:rsid w:val="46AB62A1"/>
    <w:rsid w:val="46AE3BC2"/>
    <w:rsid w:val="46B362F7"/>
    <w:rsid w:val="46B371A8"/>
    <w:rsid w:val="46B81B60"/>
    <w:rsid w:val="46B856BC"/>
    <w:rsid w:val="46BF2EEE"/>
    <w:rsid w:val="46C34513"/>
    <w:rsid w:val="46C40504"/>
    <w:rsid w:val="46D43992"/>
    <w:rsid w:val="46D5626E"/>
    <w:rsid w:val="46D70238"/>
    <w:rsid w:val="46D71FE6"/>
    <w:rsid w:val="46DA3884"/>
    <w:rsid w:val="46E2098A"/>
    <w:rsid w:val="46E22739"/>
    <w:rsid w:val="46E251A8"/>
    <w:rsid w:val="46E464B1"/>
    <w:rsid w:val="46E82445"/>
    <w:rsid w:val="46E85422"/>
    <w:rsid w:val="46E97F6B"/>
    <w:rsid w:val="46EA736D"/>
    <w:rsid w:val="46EB5312"/>
    <w:rsid w:val="46EB5A91"/>
    <w:rsid w:val="46EC35B7"/>
    <w:rsid w:val="46F26E20"/>
    <w:rsid w:val="46F56910"/>
    <w:rsid w:val="46F96400"/>
    <w:rsid w:val="46FB4945"/>
    <w:rsid w:val="47024B89"/>
    <w:rsid w:val="470B7EE1"/>
    <w:rsid w:val="470D1EAB"/>
    <w:rsid w:val="470F34A9"/>
    <w:rsid w:val="471017F1"/>
    <w:rsid w:val="4710374A"/>
    <w:rsid w:val="4712301E"/>
    <w:rsid w:val="4714323A"/>
    <w:rsid w:val="47170634"/>
    <w:rsid w:val="4723347D"/>
    <w:rsid w:val="4724337C"/>
    <w:rsid w:val="47262F6D"/>
    <w:rsid w:val="472B2331"/>
    <w:rsid w:val="473016F6"/>
    <w:rsid w:val="473C453F"/>
    <w:rsid w:val="47416F59"/>
    <w:rsid w:val="474544FA"/>
    <w:rsid w:val="47482EE3"/>
    <w:rsid w:val="474F4272"/>
    <w:rsid w:val="47520768"/>
    <w:rsid w:val="47541888"/>
    <w:rsid w:val="475573AE"/>
    <w:rsid w:val="47573126"/>
    <w:rsid w:val="47590694"/>
    <w:rsid w:val="475C698F"/>
    <w:rsid w:val="47615D53"/>
    <w:rsid w:val="47653A95"/>
    <w:rsid w:val="4766336A"/>
    <w:rsid w:val="47685334"/>
    <w:rsid w:val="476B6BD2"/>
    <w:rsid w:val="476D1AB3"/>
    <w:rsid w:val="476D294A"/>
    <w:rsid w:val="476E3FA0"/>
    <w:rsid w:val="476F66C2"/>
    <w:rsid w:val="47777325"/>
    <w:rsid w:val="477A5EA1"/>
    <w:rsid w:val="477C2B8D"/>
    <w:rsid w:val="477F61D9"/>
    <w:rsid w:val="478163F5"/>
    <w:rsid w:val="47835CCA"/>
    <w:rsid w:val="47855EE6"/>
    <w:rsid w:val="47863A0C"/>
    <w:rsid w:val="478A52B7"/>
    <w:rsid w:val="478B2DD0"/>
    <w:rsid w:val="478D08F6"/>
    <w:rsid w:val="478F466E"/>
    <w:rsid w:val="479003E6"/>
    <w:rsid w:val="4790195C"/>
    <w:rsid w:val="47947ED7"/>
    <w:rsid w:val="479E0D55"/>
    <w:rsid w:val="479F062A"/>
    <w:rsid w:val="47A0687C"/>
    <w:rsid w:val="47A25512"/>
    <w:rsid w:val="47A3011A"/>
    <w:rsid w:val="47A65E5C"/>
    <w:rsid w:val="47A91A8B"/>
    <w:rsid w:val="47AC3472"/>
    <w:rsid w:val="47AE036C"/>
    <w:rsid w:val="47B2035D"/>
    <w:rsid w:val="47B40579"/>
    <w:rsid w:val="47BA1BF2"/>
    <w:rsid w:val="47BD41EB"/>
    <w:rsid w:val="47C13E32"/>
    <w:rsid w:val="47CA38F8"/>
    <w:rsid w:val="47CF53B3"/>
    <w:rsid w:val="47D12ED9"/>
    <w:rsid w:val="47D209FF"/>
    <w:rsid w:val="47D44777"/>
    <w:rsid w:val="47D7190B"/>
    <w:rsid w:val="47DB78B4"/>
    <w:rsid w:val="47E36768"/>
    <w:rsid w:val="47E80223"/>
    <w:rsid w:val="47EB3FDB"/>
    <w:rsid w:val="47F170D7"/>
    <w:rsid w:val="47F46BC7"/>
    <w:rsid w:val="47F60B91"/>
    <w:rsid w:val="47F6293F"/>
    <w:rsid w:val="47F82677"/>
    <w:rsid w:val="47F92430"/>
    <w:rsid w:val="4801551A"/>
    <w:rsid w:val="480908C5"/>
    <w:rsid w:val="480E20DC"/>
    <w:rsid w:val="48110654"/>
    <w:rsid w:val="48117779"/>
    <w:rsid w:val="481B05F8"/>
    <w:rsid w:val="481C1C7A"/>
    <w:rsid w:val="481D7ECC"/>
    <w:rsid w:val="48233009"/>
    <w:rsid w:val="48253225"/>
    <w:rsid w:val="48265082"/>
    <w:rsid w:val="482F7558"/>
    <w:rsid w:val="483F42E6"/>
    <w:rsid w:val="48414CC3"/>
    <w:rsid w:val="48455675"/>
    <w:rsid w:val="48480CC1"/>
    <w:rsid w:val="484C6A03"/>
    <w:rsid w:val="485B27A2"/>
    <w:rsid w:val="48621D83"/>
    <w:rsid w:val="48677399"/>
    <w:rsid w:val="486F26F2"/>
    <w:rsid w:val="48741AB6"/>
    <w:rsid w:val="4879513B"/>
    <w:rsid w:val="487970CD"/>
    <w:rsid w:val="4880045B"/>
    <w:rsid w:val="4882187E"/>
    <w:rsid w:val="48831CF9"/>
    <w:rsid w:val="48847F4B"/>
    <w:rsid w:val="488937B4"/>
    <w:rsid w:val="489839F7"/>
    <w:rsid w:val="489B2425"/>
    <w:rsid w:val="48A44149"/>
    <w:rsid w:val="48A51C70"/>
    <w:rsid w:val="48A57DB0"/>
    <w:rsid w:val="48A60C3E"/>
    <w:rsid w:val="48AC1250"/>
    <w:rsid w:val="48AC2FFE"/>
    <w:rsid w:val="48B00D40"/>
    <w:rsid w:val="48B3438D"/>
    <w:rsid w:val="48B5792A"/>
    <w:rsid w:val="48B60321"/>
    <w:rsid w:val="48B84099"/>
    <w:rsid w:val="48BD00E3"/>
    <w:rsid w:val="48BE57BF"/>
    <w:rsid w:val="48C26CC5"/>
    <w:rsid w:val="48C6135C"/>
    <w:rsid w:val="48C93BB0"/>
    <w:rsid w:val="48CC18F2"/>
    <w:rsid w:val="48D06DAF"/>
    <w:rsid w:val="48DA400F"/>
    <w:rsid w:val="48DD58AD"/>
    <w:rsid w:val="48E46C3C"/>
    <w:rsid w:val="48E57F8B"/>
    <w:rsid w:val="48E679F3"/>
    <w:rsid w:val="48E924A4"/>
    <w:rsid w:val="48EA3958"/>
    <w:rsid w:val="48EB621C"/>
    <w:rsid w:val="48EE19B2"/>
    <w:rsid w:val="48F03833"/>
    <w:rsid w:val="48FC6BF1"/>
    <w:rsid w:val="48FE145C"/>
    <w:rsid w:val="48FF75D2"/>
    <w:rsid w:val="49044BE8"/>
    <w:rsid w:val="49060960"/>
    <w:rsid w:val="4913227A"/>
    <w:rsid w:val="49153299"/>
    <w:rsid w:val="49180694"/>
    <w:rsid w:val="4924528A"/>
    <w:rsid w:val="492C413F"/>
    <w:rsid w:val="493279A7"/>
    <w:rsid w:val="493556E9"/>
    <w:rsid w:val="494871CB"/>
    <w:rsid w:val="494928A6"/>
    <w:rsid w:val="494C41EC"/>
    <w:rsid w:val="49523BA5"/>
    <w:rsid w:val="4957740E"/>
    <w:rsid w:val="49583186"/>
    <w:rsid w:val="49641B2B"/>
    <w:rsid w:val="496438D9"/>
    <w:rsid w:val="496658A3"/>
    <w:rsid w:val="49667651"/>
    <w:rsid w:val="496D09DF"/>
    <w:rsid w:val="49725FF6"/>
    <w:rsid w:val="4973045A"/>
    <w:rsid w:val="49793828"/>
    <w:rsid w:val="498126DD"/>
    <w:rsid w:val="49843F7B"/>
    <w:rsid w:val="49890B7A"/>
    <w:rsid w:val="4989333F"/>
    <w:rsid w:val="498E6BA8"/>
    <w:rsid w:val="49911FAA"/>
    <w:rsid w:val="49980270"/>
    <w:rsid w:val="499A4867"/>
    <w:rsid w:val="49A01FC5"/>
    <w:rsid w:val="49A11F77"/>
    <w:rsid w:val="49A5461D"/>
    <w:rsid w:val="49A67716"/>
    <w:rsid w:val="49A81A17"/>
    <w:rsid w:val="49A8323E"/>
    <w:rsid w:val="49A87C69"/>
    <w:rsid w:val="49AD34D2"/>
    <w:rsid w:val="49AF610C"/>
    <w:rsid w:val="49B065B3"/>
    <w:rsid w:val="49B74350"/>
    <w:rsid w:val="49BB7FF6"/>
    <w:rsid w:val="49C36851"/>
    <w:rsid w:val="49C64593"/>
    <w:rsid w:val="49CF398F"/>
    <w:rsid w:val="49D722FD"/>
    <w:rsid w:val="49D926C3"/>
    <w:rsid w:val="49DA758D"/>
    <w:rsid w:val="49DC7913"/>
    <w:rsid w:val="49E35145"/>
    <w:rsid w:val="49E60792"/>
    <w:rsid w:val="49E669E4"/>
    <w:rsid w:val="49EC3C5E"/>
    <w:rsid w:val="49F033BE"/>
    <w:rsid w:val="49F97969"/>
    <w:rsid w:val="49FA08A5"/>
    <w:rsid w:val="49FD5DCD"/>
    <w:rsid w:val="4A0155CC"/>
    <w:rsid w:val="4A01737A"/>
    <w:rsid w:val="4A0A0890"/>
    <w:rsid w:val="4A0A136B"/>
    <w:rsid w:val="4A0D3F70"/>
    <w:rsid w:val="4A0F5F3A"/>
    <w:rsid w:val="4A125911"/>
    <w:rsid w:val="4A1277D9"/>
    <w:rsid w:val="4A161077"/>
    <w:rsid w:val="4A1D0F84"/>
    <w:rsid w:val="4A1E617D"/>
    <w:rsid w:val="4A225C6E"/>
    <w:rsid w:val="4A2319E6"/>
    <w:rsid w:val="4A253068"/>
    <w:rsid w:val="4A280DAA"/>
    <w:rsid w:val="4A2B43F6"/>
    <w:rsid w:val="4A2B5914"/>
    <w:rsid w:val="4A2F1E06"/>
    <w:rsid w:val="4A314103"/>
    <w:rsid w:val="4A317C5F"/>
    <w:rsid w:val="4A431964"/>
    <w:rsid w:val="4A4A6F73"/>
    <w:rsid w:val="4A58119C"/>
    <w:rsid w:val="4A5D0A54"/>
    <w:rsid w:val="4A600544"/>
    <w:rsid w:val="4A606796"/>
    <w:rsid w:val="4A657908"/>
    <w:rsid w:val="4A6A13C3"/>
    <w:rsid w:val="4A6F4C2B"/>
    <w:rsid w:val="4A6F69D9"/>
    <w:rsid w:val="4A7162AD"/>
    <w:rsid w:val="4A722025"/>
    <w:rsid w:val="4A797DE0"/>
    <w:rsid w:val="4A804742"/>
    <w:rsid w:val="4A853C0D"/>
    <w:rsid w:val="4A8E0ECE"/>
    <w:rsid w:val="4A914BA1"/>
    <w:rsid w:val="4A9401EE"/>
    <w:rsid w:val="4A974083"/>
    <w:rsid w:val="4A9F02CD"/>
    <w:rsid w:val="4A9F077C"/>
    <w:rsid w:val="4AA523FB"/>
    <w:rsid w:val="4AA75556"/>
    <w:rsid w:val="4AB60164"/>
    <w:rsid w:val="4ABB1C1E"/>
    <w:rsid w:val="4ABF34BD"/>
    <w:rsid w:val="4AC00FE3"/>
    <w:rsid w:val="4AC24D5B"/>
    <w:rsid w:val="4ACD77C9"/>
    <w:rsid w:val="4ACE3700"/>
    <w:rsid w:val="4AD131F0"/>
    <w:rsid w:val="4AD30D16"/>
    <w:rsid w:val="4AD41E7B"/>
    <w:rsid w:val="4AD6479B"/>
    <w:rsid w:val="4ADD1B95"/>
    <w:rsid w:val="4AE01685"/>
    <w:rsid w:val="4AE50A49"/>
    <w:rsid w:val="4AEC627C"/>
    <w:rsid w:val="4AF13892"/>
    <w:rsid w:val="4AF15640"/>
    <w:rsid w:val="4AF34F14"/>
    <w:rsid w:val="4AF3760A"/>
    <w:rsid w:val="4AF92706"/>
    <w:rsid w:val="4B005883"/>
    <w:rsid w:val="4B021694"/>
    <w:rsid w:val="4B0610EB"/>
    <w:rsid w:val="4B1732F9"/>
    <w:rsid w:val="4B1F459C"/>
    <w:rsid w:val="4B203BBA"/>
    <w:rsid w:val="4B2477C4"/>
    <w:rsid w:val="4B272E10"/>
    <w:rsid w:val="4B2C48CA"/>
    <w:rsid w:val="4B2E419E"/>
    <w:rsid w:val="4B3317B5"/>
    <w:rsid w:val="4B35377F"/>
    <w:rsid w:val="4B3814C1"/>
    <w:rsid w:val="4B3A6FE7"/>
    <w:rsid w:val="4B3B2917"/>
    <w:rsid w:val="4B4247F3"/>
    <w:rsid w:val="4B45613C"/>
    <w:rsid w:val="4B4734B2"/>
    <w:rsid w:val="4B490FD8"/>
    <w:rsid w:val="4B4C086D"/>
    <w:rsid w:val="4B4E1150"/>
    <w:rsid w:val="4B5005B9"/>
    <w:rsid w:val="4B524331"/>
    <w:rsid w:val="4B5300A9"/>
    <w:rsid w:val="4B55797D"/>
    <w:rsid w:val="4B560527"/>
    <w:rsid w:val="4B574014"/>
    <w:rsid w:val="4B5C606E"/>
    <w:rsid w:val="4B5C7025"/>
    <w:rsid w:val="4B5D15BD"/>
    <w:rsid w:val="4B5D4A84"/>
    <w:rsid w:val="4B5F25AA"/>
    <w:rsid w:val="4B616322"/>
    <w:rsid w:val="4B670B02"/>
    <w:rsid w:val="4B6E1960"/>
    <w:rsid w:val="4B6F31CB"/>
    <w:rsid w:val="4B700C5B"/>
    <w:rsid w:val="4B72052F"/>
    <w:rsid w:val="4B736055"/>
    <w:rsid w:val="4B775B45"/>
    <w:rsid w:val="4B7778F3"/>
    <w:rsid w:val="4B7A3CE4"/>
    <w:rsid w:val="4B7E5126"/>
    <w:rsid w:val="4B8433F1"/>
    <w:rsid w:val="4B904E59"/>
    <w:rsid w:val="4B917FCE"/>
    <w:rsid w:val="4B950DE0"/>
    <w:rsid w:val="4B9761E7"/>
    <w:rsid w:val="4B985ABC"/>
    <w:rsid w:val="4B9C1A50"/>
    <w:rsid w:val="4B9F5ABB"/>
    <w:rsid w:val="4BA553F1"/>
    <w:rsid w:val="4BB05705"/>
    <w:rsid w:val="4BB52B12"/>
    <w:rsid w:val="4BB943B0"/>
    <w:rsid w:val="4BBC626F"/>
    <w:rsid w:val="4BC20AE8"/>
    <w:rsid w:val="4BC66ACD"/>
    <w:rsid w:val="4BC92119"/>
    <w:rsid w:val="4BC93EC7"/>
    <w:rsid w:val="4BCB5E91"/>
    <w:rsid w:val="4BCB7C3F"/>
    <w:rsid w:val="4BCD1C09"/>
    <w:rsid w:val="4BD06A2E"/>
    <w:rsid w:val="4BD9235C"/>
    <w:rsid w:val="4BDE7972"/>
    <w:rsid w:val="4BE11211"/>
    <w:rsid w:val="4BE60F1D"/>
    <w:rsid w:val="4BF21670"/>
    <w:rsid w:val="4BF62086"/>
    <w:rsid w:val="4BF74ED8"/>
    <w:rsid w:val="4BFC24EE"/>
    <w:rsid w:val="4BFE1893"/>
    <w:rsid w:val="4BFE6267"/>
    <w:rsid w:val="4C013661"/>
    <w:rsid w:val="4C0849EF"/>
    <w:rsid w:val="4C0B2731"/>
    <w:rsid w:val="4C0F2416"/>
    <w:rsid w:val="4C123AC0"/>
    <w:rsid w:val="4C15710C"/>
    <w:rsid w:val="4C19764E"/>
    <w:rsid w:val="4C1A4723"/>
    <w:rsid w:val="4C1E06B7"/>
    <w:rsid w:val="4C213D03"/>
    <w:rsid w:val="4C2A46A3"/>
    <w:rsid w:val="4C2E0A4D"/>
    <w:rsid w:val="4C2F4672"/>
    <w:rsid w:val="4C3A6B73"/>
    <w:rsid w:val="4C447932"/>
    <w:rsid w:val="4C4937F0"/>
    <w:rsid w:val="4C4A2482"/>
    <w:rsid w:val="4C4A5008"/>
    <w:rsid w:val="4C516396"/>
    <w:rsid w:val="4C523EBC"/>
    <w:rsid w:val="4C532548"/>
    <w:rsid w:val="4C651E42"/>
    <w:rsid w:val="4C6804F0"/>
    <w:rsid w:val="4C687B84"/>
    <w:rsid w:val="4C6C1422"/>
    <w:rsid w:val="4C6D0CF6"/>
    <w:rsid w:val="4C7277D3"/>
    <w:rsid w:val="4C7958ED"/>
    <w:rsid w:val="4C806C7C"/>
    <w:rsid w:val="4C8449BE"/>
    <w:rsid w:val="4C8534BD"/>
    <w:rsid w:val="4C8C5620"/>
    <w:rsid w:val="4C8D1398"/>
    <w:rsid w:val="4C8F3363"/>
    <w:rsid w:val="4C932BEE"/>
    <w:rsid w:val="4C975D73"/>
    <w:rsid w:val="4C982217"/>
    <w:rsid w:val="4C9B1D07"/>
    <w:rsid w:val="4C9D15DC"/>
    <w:rsid w:val="4CB16E35"/>
    <w:rsid w:val="4CB30DFF"/>
    <w:rsid w:val="4CB42DC9"/>
    <w:rsid w:val="4CB463E2"/>
    <w:rsid w:val="4CB57669"/>
    <w:rsid w:val="4CBB7CB4"/>
    <w:rsid w:val="4CBD3686"/>
    <w:rsid w:val="4CBD7ED0"/>
    <w:rsid w:val="4CC63709"/>
    <w:rsid w:val="4CD07C03"/>
    <w:rsid w:val="4CD40D75"/>
    <w:rsid w:val="4CD80866"/>
    <w:rsid w:val="4CE55676"/>
    <w:rsid w:val="4CF34F67"/>
    <w:rsid w:val="4CF454D4"/>
    <w:rsid w:val="4CFB4554"/>
    <w:rsid w:val="4D007DBC"/>
    <w:rsid w:val="4D0258E3"/>
    <w:rsid w:val="4D057181"/>
    <w:rsid w:val="4D0707DC"/>
    <w:rsid w:val="4D090A1F"/>
    <w:rsid w:val="4D153868"/>
    <w:rsid w:val="4D164E98"/>
    <w:rsid w:val="4D1A2C2C"/>
    <w:rsid w:val="4D20220D"/>
    <w:rsid w:val="4D2632E7"/>
    <w:rsid w:val="4D2717ED"/>
    <w:rsid w:val="4D292E6F"/>
    <w:rsid w:val="4D2B3854"/>
    <w:rsid w:val="4D321B2D"/>
    <w:rsid w:val="4D381304"/>
    <w:rsid w:val="4D3D4B6D"/>
    <w:rsid w:val="4D3D691B"/>
    <w:rsid w:val="4D4001B9"/>
    <w:rsid w:val="4D43779F"/>
    <w:rsid w:val="4D453A21"/>
    <w:rsid w:val="4D471D29"/>
    <w:rsid w:val="4D4759EB"/>
    <w:rsid w:val="4D5048A0"/>
    <w:rsid w:val="4D5123C6"/>
    <w:rsid w:val="4D54180F"/>
    <w:rsid w:val="4D543C6D"/>
    <w:rsid w:val="4D5679DC"/>
    <w:rsid w:val="4D5A127B"/>
    <w:rsid w:val="4D5E0C18"/>
    <w:rsid w:val="4D61085B"/>
    <w:rsid w:val="4D626381"/>
    <w:rsid w:val="4D65220F"/>
    <w:rsid w:val="4D665E71"/>
    <w:rsid w:val="4D6B16DA"/>
    <w:rsid w:val="4D6D5452"/>
    <w:rsid w:val="4D7027D0"/>
    <w:rsid w:val="4D735EAE"/>
    <w:rsid w:val="4D761E2D"/>
    <w:rsid w:val="4D7762D0"/>
    <w:rsid w:val="4D7A76E4"/>
    <w:rsid w:val="4D7B7443"/>
    <w:rsid w:val="4D7C5695"/>
    <w:rsid w:val="4D8409ED"/>
    <w:rsid w:val="4D8A0B9E"/>
    <w:rsid w:val="4D8C33FE"/>
    <w:rsid w:val="4D8D78A2"/>
    <w:rsid w:val="4D8E361A"/>
    <w:rsid w:val="4D8F00BD"/>
    <w:rsid w:val="4D9A3D6D"/>
    <w:rsid w:val="4D9B3A76"/>
    <w:rsid w:val="4D9C5D37"/>
    <w:rsid w:val="4D9D560B"/>
    <w:rsid w:val="4D9F2EAB"/>
    <w:rsid w:val="4DA22CB7"/>
    <w:rsid w:val="4DA8648A"/>
    <w:rsid w:val="4DB20386"/>
    <w:rsid w:val="4DB27309"/>
    <w:rsid w:val="4DB36BDD"/>
    <w:rsid w:val="4DBA61BD"/>
    <w:rsid w:val="4DBF6E99"/>
    <w:rsid w:val="4DC112FA"/>
    <w:rsid w:val="4DC40DEA"/>
    <w:rsid w:val="4DC66910"/>
    <w:rsid w:val="4DC808DA"/>
    <w:rsid w:val="4DCA6493"/>
    <w:rsid w:val="4DCB3F26"/>
    <w:rsid w:val="4DDB0EC7"/>
    <w:rsid w:val="4DDB6FF8"/>
    <w:rsid w:val="4DE80B4B"/>
    <w:rsid w:val="4DEA5FE1"/>
    <w:rsid w:val="4DEB6377"/>
    <w:rsid w:val="4DEF40B9"/>
    <w:rsid w:val="4DF311AE"/>
    <w:rsid w:val="4DF5485D"/>
    <w:rsid w:val="4DF70D9B"/>
    <w:rsid w:val="4DFE60AA"/>
    <w:rsid w:val="4E04412C"/>
    <w:rsid w:val="4E046D17"/>
    <w:rsid w:val="4E076CEA"/>
    <w:rsid w:val="4E110C6D"/>
    <w:rsid w:val="4E17716C"/>
    <w:rsid w:val="4E200716"/>
    <w:rsid w:val="4E255D2C"/>
    <w:rsid w:val="4E257ADB"/>
    <w:rsid w:val="4E265601"/>
    <w:rsid w:val="4E272C7B"/>
    <w:rsid w:val="4E28571B"/>
    <w:rsid w:val="4E2B2C17"/>
    <w:rsid w:val="4E30022D"/>
    <w:rsid w:val="4E361CE8"/>
    <w:rsid w:val="4E3917D8"/>
    <w:rsid w:val="4E3924EE"/>
    <w:rsid w:val="4E444401"/>
    <w:rsid w:val="4E451F2B"/>
    <w:rsid w:val="4E4D04CA"/>
    <w:rsid w:val="4E4D5283"/>
    <w:rsid w:val="4E5403C0"/>
    <w:rsid w:val="4E606D65"/>
    <w:rsid w:val="4E61488B"/>
    <w:rsid w:val="4E685C19"/>
    <w:rsid w:val="4E6A269D"/>
    <w:rsid w:val="4E704ACE"/>
    <w:rsid w:val="4E724CEA"/>
    <w:rsid w:val="4E742810"/>
    <w:rsid w:val="4E752A77"/>
    <w:rsid w:val="4E760336"/>
    <w:rsid w:val="4E797E26"/>
    <w:rsid w:val="4E7C3473"/>
    <w:rsid w:val="4E7C6BA0"/>
    <w:rsid w:val="4E7E543D"/>
    <w:rsid w:val="4E7E71EB"/>
    <w:rsid w:val="4E802F63"/>
    <w:rsid w:val="4E8567CB"/>
    <w:rsid w:val="4E86609F"/>
    <w:rsid w:val="4E874C50"/>
    <w:rsid w:val="4E8D742E"/>
    <w:rsid w:val="4E9B1B4B"/>
    <w:rsid w:val="4E9B5FEF"/>
    <w:rsid w:val="4E9C58C3"/>
    <w:rsid w:val="4EA053B3"/>
    <w:rsid w:val="4EAC2C19"/>
    <w:rsid w:val="4EAD5D22"/>
    <w:rsid w:val="4EAE751D"/>
    <w:rsid w:val="4EB1136E"/>
    <w:rsid w:val="4EB250E6"/>
    <w:rsid w:val="4EB91190"/>
    <w:rsid w:val="4EBD060B"/>
    <w:rsid w:val="4EC5306C"/>
    <w:rsid w:val="4EC56BC8"/>
    <w:rsid w:val="4ECC21EF"/>
    <w:rsid w:val="4ECE0172"/>
    <w:rsid w:val="4ED17C62"/>
    <w:rsid w:val="4ED80FF1"/>
    <w:rsid w:val="4ED84B4D"/>
    <w:rsid w:val="4ED908C5"/>
    <w:rsid w:val="4EDB63EB"/>
    <w:rsid w:val="4EE03A01"/>
    <w:rsid w:val="4EE11DBC"/>
    <w:rsid w:val="4EE31744"/>
    <w:rsid w:val="4EE37A4F"/>
    <w:rsid w:val="4EE554BC"/>
    <w:rsid w:val="4EEA0D24"/>
    <w:rsid w:val="4EFB6A8D"/>
    <w:rsid w:val="4EFE1080"/>
    <w:rsid w:val="4F045263"/>
    <w:rsid w:val="4F0516BA"/>
    <w:rsid w:val="4F05577F"/>
    <w:rsid w:val="4F083D01"/>
    <w:rsid w:val="4F1418FD"/>
    <w:rsid w:val="4F190F29"/>
    <w:rsid w:val="4F1B712F"/>
    <w:rsid w:val="4F204746"/>
    <w:rsid w:val="4F22401A"/>
    <w:rsid w:val="4F251D5C"/>
    <w:rsid w:val="4F2558B8"/>
    <w:rsid w:val="4F277882"/>
    <w:rsid w:val="4F2A7373"/>
    <w:rsid w:val="4F2F2FD0"/>
    <w:rsid w:val="4F310701"/>
    <w:rsid w:val="4F33739B"/>
    <w:rsid w:val="4F343D4D"/>
    <w:rsid w:val="4F3442A8"/>
    <w:rsid w:val="4F3A75B6"/>
    <w:rsid w:val="4F4246BC"/>
    <w:rsid w:val="4F440434"/>
    <w:rsid w:val="4F471CD3"/>
    <w:rsid w:val="4F477F24"/>
    <w:rsid w:val="4F4829CA"/>
    <w:rsid w:val="4F493E9F"/>
    <w:rsid w:val="4F4977F9"/>
    <w:rsid w:val="4F4A6B46"/>
    <w:rsid w:val="4F4C72E9"/>
    <w:rsid w:val="4F50502B"/>
    <w:rsid w:val="4F5B2C75"/>
    <w:rsid w:val="4F5F77A5"/>
    <w:rsid w:val="4F6062C9"/>
    <w:rsid w:val="4F6E4962"/>
    <w:rsid w:val="4F6E725F"/>
    <w:rsid w:val="4F7A20A8"/>
    <w:rsid w:val="4F7B17E1"/>
    <w:rsid w:val="4F844CD5"/>
    <w:rsid w:val="4F9D18F3"/>
    <w:rsid w:val="4FA113E3"/>
    <w:rsid w:val="4FA126A3"/>
    <w:rsid w:val="4FA47125"/>
    <w:rsid w:val="4FB629B4"/>
    <w:rsid w:val="4FB8672C"/>
    <w:rsid w:val="4FCB2904"/>
    <w:rsid w:val="4FCD667C"/>
    <w:rsid w:val="4FD35314"/>
    <w:rsid w:val="4FD370F0"/>
    <w:rsid w:val="4FD73056"/>
    <w:rsid w:val="4FE237A9"/>
    <w:rsid w:val="4FE27115"/>
    <w:rsid w:val="4FE418C7"/>
    <w:rsid w:val="4FE45773"/>
    <w:rsid w:val="4FE614EB"/>
    <w:rsid w:val="4FE6230C"/>
    <w:rsid w:val="4FE92D8A"/>
    <w:rsid w:val="4FF43C08"/>
    <w:rsid w:val="4FF9623B"/>
    <w:rsid w:val="4FFC114C"/>
    <w:rsid w:val="4FFE1735"/>
    <w:rsid w:val="50011E81"/>
    <w:rsid w:val="50096F88"/>
    <w:rsid w:val="501047BA"/>
    <w:rsid w:val="50106568"/>
    <w:rsid w:val="50120532"/>
    <w:rsid w:val="501518EF"/>
    <w:rsid w:val="501A2F43"/>
    <w:rsid w:val="501F67AB"/>
    <w:rsid w:val="502142D2"/>
    <w:rsid w:val="50217A79"/>
    <w:rsid w:val="50276A0A"/>
    <w:rsid w:val="50285660"/>
    <w:rsid w:val="50337988"/>
    <w:rsid w:val="50357D7D"/>
    <w:rsid w:val="50373AF5"/>
    <w:rsid w:val="5043249A"/>
    <w:rsid w:val="50454464"/>
    <w:rsid w:val="50492644"/>
    <w:rsid w:val="504F09D6"/>
    <w:rsid w:val="50523CB6"/>
    <w:rsid w:val="50574197"/>
    <w:rsid w:val="50700DB5"/>
    <w:rsid w:val="5073017C"/>
    <w:rsid w:val="50760AC1"/>
    <w:rsid w:val="50785176"/>
    <w:rsid w:val="507C3BFE"/>
    <w:rsid w:val="50852AB2"/>
    <w:rsid w:val="508605D9"/>
    <w:rsid w:val="508A00C9"/>
    <w:rsid w:val="50923421"/>
    <w:rsid w:val="509C191A"/>
    <w:rsid w:val="50A078EC"/>
    <w:rsid w:val="50A212F3"/>
    <w:rsid w:val="50A64EC4"/>
    <w:rsid w:val="50AF5D81"/>
    <w:rsid w:val="50B27620"/>
    <w:rsid w:val="50B43398"/>
    <w:rsid w:val="50B81F41"/>
    <w:rsid w:val="50B9275C"/>
    <w:rsid w:val="50C17863"/>
    <w:rsid w:val="50CD4459"/>
    <w:rsid w:val="50D15CF8"/>
    <w:rsid w:val="50D17F23"/>
    <w:rsid w:val="50DD7273"/>
    <w:rsid w:val="50E05F3B"/>
    <w:rsid w:val="50E83041"/>
    <w:rsid w:val="50EA6DB9"/>
    <w:rsid w:val="50ED763C"/>
    <w:rsid w:val="50F419E6"/>
    <w:rsid w:val="50F65DD1"/>
    <w:rsid w:val="50F77ADD"/>
    <w:rsid w:val="50F87728"/>
    <w:rsid w:val="5100038B"/>
    <w:rsid w:val="51031C29"/>
    <w:rsid w:val="51182530"/>
    <w:rsid w:val="5119144D"/>
    <w:rsid w:val="511B38C5"/>
    <w:rsid w:val="511E6033"/>
    <w:rsid w:val="51295B34"/>
    <w:rsid w:val="512A5408"/>
    <w:rsid w:val="51304AA4"/>
    <w:rsid w:val="51361FFF"/>
    <w:rsid w:val="51385D77"/>
    <w:rsid w:val="5139564B"/>
    <w:rsid w:val="513B13C3"/>
    <w:rsid w:val="513B5867"/>
    <w:rsid w:val="51491D32"/>
    <w:rsid w:val="514931A2"/>
    <w:rsid w:val="514F30C0"/>
    <w:rsid w:val="5156444F"/>
    <w:rsid w:val="51597A9B"/>
    <w:rsid w:val="516351C9"/>
    <w:rsid w:val="51654692"/>
    <w:rsid w:val="51656440"/>
    <w:rsid w:val="516C2500"/>
    <w:rsid w:val="516E3547"/>
    <w:rsid w:val="51703763"/>
    <w:rsid w:val="51736DAF"/>
    <w:rsid w:val="517448D5"/>
    <w:rsid w:val="517B3EB5"/>
    <w:rsid w:val="51844B18"/>
    <w:rsid w:val="5184720E"/>
    <w:rsid w:val="518A6E2B"/>
    <w:rsid w:val="51900340"/>
    <w:rsid w:val="51907961"/>
    <w:rsid w:val="51917235"/>
    <w:rsid w:val="51965F7A"/>
    <w:rsid w:val="51984A67"/>
    <w:rsid w:val="519C3E51"/>
    <w:rsid w:val="519F1952"/>
    <w:rsid w:val="51A74CAA"/>
    <w:rsid w:val="51C33C49"/>
    <w:rsid w:val="51C3611F"/>
    <w:rsid w:val="51C55131"/>
    <w:rsid w:val="51C615D4"/>
    <w:rsid w:val="51C94C21"/>
    <w:rsid w:val="51CE0489"/>
    <w:rsid w:val="51CF01BC"/>
    <w:rsid w:val="51D21B13"/>
    <w:rsid w:val="51D610EC"/>
    <w:rsid w:val="51DD06CC"/>
    <w:rsid w:val="51E11F6A"/>
    <w:rsid w:val="51E43809"/>
    <w:rsid w:val="51E47CAD"/>
    <w:rsid w:val="51E63A25"/>
    <w:rsid w:val="51E67581"/>
    <w:rsid w:val="51F24F9B"/>
    <w:rsid w:val="51F4215E"/>
    <w:rsid w:val="51F6353C"/>
    <w:rsid w:val="52046E9E"/>
    <w:rsid w:val="52065E75"/>
    <w:rsid w:val="520774F7"/>
    <w:rsid w:val="520D4530"/>
    <w:rsid w:val="520E4D2A"/>
    <w:rsid w:val="52105C84"/>
    <w:rsid w:val="52163A1E"/>
    <w:rsid w:val="52195BA8"/>
    <w:rsid w:val="521F6F37"/>
    <w:rsid w:val="522628E9"/>
    <w:rsid w:val="522E2CD6"/>
    <w:rsid w:val="522E717A"/>
    <w:rsid w:val="52301F38"/>
    <w:rsid w:val="523522B6"/>
    <w:rsid w:val="52392F3B"/>
    <w:rsid w:val="523A48A5"/>
    <w:rsid w:val="523A78CD"/>
    <w:rsid w:val="52426781"/>
    <w:rsid w:val="52446A84"/>
    <w:rsid w:val="52475C21"/>
    <w:rsid w:val="52483D98"/>
    <w:rsid w:val="524A5EFA"/>
    <w:rsid w:val="524A7484"/>
    <w:rsid w:val="52500E9E"/>
    <w:rsid w:val="52545416"/>
    <w:rsid w:val="525766D1"/>
    <w:rsid w:val="52582093"/>
    <w:rsid w:val="525857A6"/>
    <w:rsid w:val="526130AB"/>
    <w:rsid w:val="526710BB"/>
    <w:rsid w:val="526B5CD8"/>
    <w:rsid w:val="526C0B56"/>
    <w:rsid w:val="526D37FE"/>
    <w:rsid w:val="52701540"/>
    <w:rsid w:val="52720E14"/>
    <w:rsid w:val="527252B8"/>
    <w:rsid w:val="52764C59"/>
    <w:rsid w:val="527E1EAF"/>
    <w:rsid w:val="528020FB"/>
    <w:rsid w:val="5281374D"/>
    <w:rsid w:val="528172AA"/>
    <w:rsid w:val="528D5C4E"/>
    <w:rsid w:val="52952FD9"/>
    <w:rsid w:val="529C3B57"/>
    <w:rsid w:val="529E32B0"/>
    <w:rsid w:val="52A116FA"/>
    <w:rsid w:val="52A40B8F"/>
    <w:rsid w:val="52AA4A52"/>
    <w:rsid w:val="52AD009F"/>
    <w:rsid w:val="52B21B59"/>
    <w:rsid w:val="52B22B89"/>
    <w:rsid w:val="52B458D1"/>
    <w:rsid w:val="52B66973"/>
    <w:rsid w:val="52B753C1"/>
    <w:rsid w:val="52C00D2C"/>
    <w:rsid w:val="52C11A6B"/>
    <w:rsid w:val="52C61160"/>
    <w:rsid w:val="52C75604"/>
    <w:rsid w:val="52C84ED8"/>
    <w:rsid w:val="52CF6267"/>
    <w:rsid w:val="52D17104"/>
    <w:rsid w:val="52D23671"/>
    <w:rsid w:val="52D23FA9"/>
    <w:rsid w:val="52D47D21"/>
    <w:rsid w:val="52DC2732"/>
    <w:rsid w:val="52DE64AA"/>
    <w:rsid w:val="52E77071"/>
    <w:rsid w:val="52EF6909"/>
    <w:rsid w:val="52F12681"/>
    <w:rsid w:val="52F21F55"/>
    <w:rsid w:val="52F24153"/>
    <w:rsid w:val="52FC2DD4"/>
    <w:rsid w:val="53031910"/>
    <w:rsid w:val="53057EDB"/>
    <w:rsid w:val="530F48B5"/>
    <w:rsid w:val="531620E8"/>
    <w:rsid w:val="53165C44"/>
    <w:rsid w:val="53187FD7"/>
    <w:rsid w:val="53274A0E"/>
    <w:rsid w:val="53313283"/>
    <w:rsid w:val="533372D0"/>
    <w:rsid w:val="53397B84"/>
    <w:rsid w:val="533F49B6"/>
    <w:rsid w:val="53446C55"/>
    <w:rsid w:val="53476745"/>
    <w:rsid w:val="53491B4F"/>
    <w:rsid w:val="534F1156"/>
    <w:rsid w:val="534F2E7A"/>
    <w:rsid w:val="535449BE"/>
    <w:rsid w:val="5369210C"/>
    <w:rsid w:val="53706F7C"/>
    <w:rsid w:val="537806AC"/>
    <w:rsid w:val="537E1A3B"/>
    <w:rsid w:val="537F7C8D"/>
    <w:rsid w:val="538232D9"/>
    <w:rsid w:val="538452A3"/>
    <w:rsid w:val="53876B42"/>
    <w:rsid w:val="53894668"/>
    <w:rsid w:val="538C4158"/>
    <w:rsid w:val="538E0A92"/>
    <w:rsid w:val="53915C12"/>
    <w:rsid w:val="5392147D"/>
    <w:rsid w:val="53941502"/>
    <w:rsid w:val="5394300C"/>
    <w:rsid w:val="539D6365"/>
    <w:rsid w:val="539E3183"/>
    <w:rsid w:val="539F3E8B"/>
    <w:rsid w:val="53A063C7"/>
    <w:rsid w:val="53A07C03"/>
    <w:rsid w:val="53A5252A"/>
    <w:rsid w:val="53AA03F0"/>
    <w:rsid w:val="53AA2830"/>
    <w:rsid w:val="53AC47FA"/>
    <w:rsid w:val="53AC67F6"/>
    <w:rsid w:val="53B536AF"/>
    <w:rsid w:val="53B813F1"/>
    <w:rsid w:val="53B85CE6"/>
    <w:rsid w:val="53B86CFB"/>
    <w:rsid w:val="53B86F89"/>
    <w:rsid w:val="53B92A73"/>
    <w:rsid w:val="53C27B7A"/>
    <w:rsid w:val="53C438F2"/>
    <w:rsid w:val="53C90F08"/>
    <w:rsid w:val="53CC27A6"/>
    <w:rsid w:val="53D31D87"/>
    <w:rsid w:val="53D33B35"/>
    <w:rsid w:val="53D539EB"/>
    <w:rsid w:val="53D8114B"/>
    <w:rsid w:val="53DA4EC3"/>
    <w:rsid w:val="53DD49B3"/>
    <w:rsid w:val="53DF24DA"/>
    <w:rsid w:val="53E2646E"/>
    <w:rsid w:val="53E37A74"/>
    <w:rsid w:val="53E47AF0"/>
    <w:rsid w:val="53E915AA"/>
    <w:rsid w:val="53EE4E13"/>
    <w:rsid w:val="53EE6BC1"/>
    <w:rsid w:val="53FE2BF7"/>
    <w:rsid w:val="54040192"/>
    <w:rsid w:val="54041058"/>
    <w:rsid w:val="540463E4"/>
    <w:rsid w:val="5406215C"/>
    <w:rsid w:val="540957A8"/>
    <w:rsid w:val="54096788"/>
    <w:rsid w:val="540B1521"/>
    <w:rsid w:val="540D3823"/>
    <w:rsid w:val="541008E5"/>
    <w:rsid w:val="5415239F"/>
    <w:rsid w:val="54156B8C"/>
    <w:rsid w:val="5416230E"/>
    <w:rsid w:val="54170FAE"/>
    <w:rsid w:val="541859EC"/>
    <w:rsid w:val="541A1764"/>
    <w:rsid w:val="541E0B61"/>
    <w:rsid w:val="54212AF2"/>
    <w:rsid w:val="542919A7"/>
    <w:rsid w:val="542C1497"/>
    <w:rsid w:val="54302D35"/>
    <w:rsid w:val="5438608E"/>
    <w:rsid w:val="543A3BB4"/>
    <w:rsid w:val="543D7171"/>
    <w:rsid w:val="543E18F6"/>
    <w:rsid w:val="543F566E"/>
    <w:rsid w:val="54422A68"/>
    <w:rsid w:val="54427E9B"/>
    <w:rsid w:val="544D0654"/>
    <w:rsid w:val="54510D56"/>
    <w:rsid w:val="54596730"/>
    <w:rsid w:val="545D4AA3"/>
    <w:rsid w:val="546157CA"/>
    <w:rsid w:val="5463310B"/>
    <w:rsid w:val="54640C31"/>
    <w:rsid w:val="54645088"/>
    <w:rsid w:val="54680721"/>
    <w:rsid w:val="54684BC5"/>
    <w:rsid w:val="546D5D37"/>
    <w:rsid w:val="546E385E"/>
    <w:rsid w:val="54722B2B"/>
    <w:rsid w:val="547370C6"/>
    <w:rsid w:val="54740AD1"/>
    <w:rsid w:val="54751090"/>
    <w:rsid w:val="547C3E73"/>
    <w:rsid w:val="547C4D4B"/>
    <w:rsid w:val="547F1F0F"/>
    <w:rsid w:val="54817A35"/>
    <w:rsid w:val="54857525"/>
    <w:rsid w:val="5486504B"/>
    <w:rsid w:val="54890697"/>
    <w:rsid w:val="548A0B82"/>
    <w:rsid w:val="548F2152"/>
    <w:rsid w:val="54917E3D"/>
    <w:rsid w:val="5495528E"/>
    <w:rsid w:val="549B2BE1"/>
    <w:rsid w:val="54A86D6F"/>
    <w:rsid w:val="54B50945"/>
    <w:rsid w:val="54B8591C"/>
    <w:rsid w:val="54BA4CF5"/>
    <w:rsid w:val="54BC0A6D"/>
    <w:rsid w:val="54C0055D"/>
    <w:rsid w:val="54C067AF"/>
    <w:rsid w:val="54C65448"/>
    <w:rsid w:val="54D77655"/>
    <w:rsid w:val="54D933CD"/>
    <w:rsid w:val="54E03106"/>
    <w:rsid w:val="54E33D9C"/>
    <w:rsid w:val="54E65AEA"/>
    <w:rsid w:val="54EA382C"/>
    <w:rsid w:val="54EA55DA"/>
    <w:rsid w:val="54EB3100"/>
    <w:rsid w:val="54F41FB5"/>
    <w:rsid w:val="54F47883"/>
    <w:rsid w:val="54F63F7F"/>
    <w:rsid w:val="54F830E8"/>
    <w:rsid w:val="54FB2951"/>
    <w:rsid w:val="54FE2E33"/>
    <w:rsid w:val="54FF095A"/>
    <w:rsid w:val="550146D2"/>
    <w:rsid w:val="55055F70"/>
    <w:rsid w:val="55081F04"/>
    <w:rsid w:val="550C37A2"/>
    <w:rsid w:val="550C5017"/>
    <w:rsid w:val="550D0945"/>
    <w:rsid w:val="55115959"/>
    <w:rsid w:val="55172147"/>
    <w:rsid w:val="551835BA"/>
    <w:rsid w:val="551E42D2"/>
    <w:rsid w:val="551E6CEE"/>
    <w:rsid w:val="551E7032"/>
    <w:rsid w:val="55214D74"/>
    <w:rsid w:val="5523289A"/>
    <w:rsid w:val="552C4653"/>
    <w:rsid w:val="552C79A0"/>
    <w:rsid w:val="55346855"/>
    <w:rsid w:val="55366A71"/>
    <w:rsid w:val="55393634"/>
    <w:rsid w:val="553E1482"/>
    <w:rsid w:val="5543118E"/>
    <w:rsid w:val="554C2A8E"/>
    <w:rsid w:val="554F7B33"/>
    <w:rsid w:val="55517407"/>
    <w:rsid w:val="555303F7"/>
    <w:rsid w:val="555313D1"/>
    <w:rsid w:val="55540CA5"/>
    <w:rsid w:val="5559450E"/>
    <w:rsid w:val="555C65C1"/>
    <w:rsid w:val="556A04C9"/>
    <w:rsid w:val="556C2493"/>
    <w:rsid w:val="55774994"/>
    <w:rsid w:val="55821CB6"/>
    <w:rsid w:val="55872D0E"/>
    <w:rsid w:val="55935C72"/>
    <w:rsid w:val="55950A08"/>
    <w:rsid w:val="559B7ABC"/>
    <w:rsid w:val="559D43FA"/>
    <w:rsid w:val="55A67F02"/>
    <w:rsid w:val="55A734CB"/>
    <w:rsid w:val="55A81F53"/>
    <w:rsid w:val="55AE4859"/>
    <w:rsid w:val="55BB5C32"/>
    <w:rsid w:val="55BC43A2"/>
    <w:rsid w:val="55BD684B"/>
    <w:rsid w:val="55BF6A67"/>
    <w:rsid w:val="55C951EF"/>
    <w:rsid w:val="55CC1183"/>
    <w:rsid w:val="55D002E0"/>
    <w:rsid w:val="55D02A22"/>
    <w:rsid w:val="55E262B1"/>
    <w:rsid w:val="55E66C1E"/>
    <w:rsid w:val="55EC7130"/>
    <w:rsid w:val="55F304BE"/>
    <w:rsid w:val="56083880"/>
    <w:rsid w:val="56095F34"/>
    <w:rsid w:val="56097CE2"/>
    <w:rsid w:val="560B3A5A"/>
    <w:rsid w:val="560E354A"/>
    <w:rsid w:val="560F28F0"/>
    <w:rsid w:val="56151C35"/>
    <w:rsid w:val="561B17C3"/>
    <w:rsid w:val="561D3A28"/>
    <w:rsid w:val="561F7505"/>
    <w:rsid w:val="56206DD9"/>
    <w:rsid w:val="56222B52"/>
    <w:rsid w:val="56242D6E"/>
    <w:rsid w:val="56260894"/>
    <w:rsid w:val="562B5EAA"/>
    <w:rsid w:val="562D39EC"/>
    <w:rsid w:val="56312D95"/>
    <w:rsid w:val="56352885"/>
    <w:rsid w:val="563D5BDD"/>
    <w:rsid w:val="5640122A"/>
    <w:rsid w:val="56424FA2"/>
    <w:rsid w:val="56464A92"/>
    <w:rsid w:val="56466840"/>
    <w:rsid w:val="56494582"/>
    <w:rsid w:val="564C6FE2"/>
    <w:rsid w:val="564F448D"/>
    <w:rsid w:val="56586573"/>
    <w:rsid w:val="565D1DDC"/>
    <w:rsid w:val="565E5135"/>
    <w:rsid w:val="56665724"/>
    <w:rsid w:val="5668404C"/>
    <w:rsid w:val="566A58F3"/>
    <w:rsid w:val="566A61F7"/>
    <w:rsid w:val="566B4277"/>
    <w:rsid w:val="56717635"/>
    <w:rsid w:val="56725887"/>
    <w:rsid w:val="567A298E"/>
    <w:rsid w:val="567C58A3"/>
    <w:rsid w:val="567D6365"/>
    <w:rsid w:val="56861332"/>
    <w:rsid w:val="56892F91"/>
    <w:rsid w:val="568F468B"/>
    <w:rsid w:val="56921A85"/>
    <w:rsid w:val="56925F29"/>
    <w:rsid w:val="56927E83"/>
    <w:rsid w:val="569972B8"/>
    <w:rsid w:val="56A25A40"/>
    <w:rsid w:val="56A63783"/>
    <w:rsid w:val="56AD2D63"/>
    <w:rsid w:val="56AD3EC1"/>
    <w:rsid w:val="56BC3242"/>
    <w:rsid w:val="56BF4844"/>
    <w:rsid w:val="56C427B3"/>
    <w:rsid w:val="56C43C09"/>
    <w:rsid w:val="56C8194B"/>
    <w:rsid w:val="56CD0D0F"/>
    <w:rsid w:val="56D227CA"/>
    <w:rsid w:val="56D4209E"/>
    <w:rsid w:val="56D44016"/>
    <w:rsid w:val="56D57BC4"/>
    <w:rsid w:val="56DE116E"/>
    <w:rsid w:val="56E16A9F"/>
    <w:rsid w:val="56E30533"/>
    <w:rsid w:val="56E66275"/>
    <w:rsid w:val="56E83DA1"/>
    <w:rsid w:val="56F225F5"/>
    <w:rsid w:val="56F75D8C"/>
    <w:rsid w:val="56FE35BF"/>
    <w:rsid w:val="56FE536D"/>
    <w:rsid w:val="57087F99"/>
    <w:rsid w:val="57144B90"/>
    <w:rsid w:val="571E5A0F"/>
    <w:rsid w:val="57236B81"/>
    <w:rsid w:val="5726041F"/>
    <w:rsid w:val="572823EA"/>
    <w:rsid w:val="57293AEF"/>
    <w:rsid w:val="572A3D43"/>
    <w:rsid w:val="572A7F10"/>
    <w:rsid w:val="572B3C88"/>
    <w:rsid w:val="57336347"/>
    <w:rsid w:val="573B40E5"/>
    <w:rsid w:val="573E77A4"/>
    <w:rsid w:val="57405985"/>
    <w:rsid w:val="57486016"/>
    <w:rsid w:val="574B7E86"/>
    <w:rsid w:val="57514950"/>
    <w:rsid w:val="575256B8"/>
    <w:rsid w:val="57566F57"/>
    <w:rsid w:val="57577413"/>
    <w:rsid w:val="575B1DDB"/>
    <w:rsid w:val="575C02E5"/>
    <w:rsid w:val="576553EC"/>
    <w:rsid w:val="577B076B"/>
    <w:rsid w:val="577B69BD"/>
    <w:rsid w:val="577D0987"/>
    <w:rsid w:val="577E46FF"/>
    <w:rsid w:val="578A4E52"/>
    <w:rsid w:val="579655A5"/>
    <w:rsid w:val="57995095"/>
    <w:rsid w:val="579B4127"/>
    <w:rsid w:val="579C1B31"/>
    <w:rsid w:val="579E26AC"/>
    <w:rsid w:val="57A3174C"/>
    <w:rsid w:val="57A71560"/>
    <w:rsid w:val="57A852D8"/>
    <w:rsid w:val="57AC301B"/>
    <w:rsid w:val="57AD28EF"/>
    <w:rsid w:val="57B0459E"/>
    <w:rsid w:val="57B36157"/>
    <w:rsid w:val="57B75581"/>
    <w:rsid w:val="57B974E6"/>
    <w:rsid w:val="57BE4AFC"/>
    <w:rsid w:val="57C57C38"/>
    <w:rsid w:val="57C93BCD"/>
    <w:rsid w:val="57CD4D3F"/>
    <w:rsid w:val="57D12A81"/>
    <w:rsid w:val="57D165DD"/>
    <w:rsid w:val="57D8796C"/>
    <w:rsid w:val="57D91936"/>
    <w:rsid w:val="57DB13A6"/>
    <w:rsid w:val="57DD4F82"/>
    <w:rsid w:val="57E427B4"/>
    <w:rsid w:val="57E75E01"/>
    <w:rsid w:val="57F01252"/>
    <w:rsid w:val="57F347A6"/>
    <w:rsid w:val="57F87BFC"/>
    <w:rsid w:val="57F95B34"/>
    <w:rsid w:val="57FD5624"/>
    <w:rsid w:val="57FD73D2"/>
    <w:rsid w:val="58003366"/>
    <w:rsid w:val="58020E8D"/>
    <w:rsid w:val="58066220"/>
    <w:rsid w:val="580F7106"/>
    <w:rsid w:val="581110D0"/>
    <w:rsid w:val="58136BF6"/>
    <w:rsid w:val="582157B7"/>
    <w:rsid w:val="5822430A"/>
    <w:rsid w:val="5822508B"/>
    <w:rsid w:val="58226E39"/>
    <w:rsid w:val="582708F3"/>
    <w:rsid w:val="582901C7"/>
    <w:rsid w:val="5829466B"/>
    <w:rsid w:val="582C415B"/>
    <w:rsid w:val="58304C51"/>
    <w:rsid w:val="583628E4"/>
    <w:rsid w:val="583C439E"/>
    <w:rsid w:val="58403763"/>
    <w:rsid w:val="58405511"/>
    <w:rsid w:val="5844266C"/>
    <w:rsid w:val="584C2108"/>
    <w:rsid w:val="585013DA"/>
    <w:rsid w:val="5853143B"/>
    <w:rsid w:val="5853174E"/>
    <w:rsid w:val="58555460"/>
    <w:rsid w:val="5855720E"/>
    <w:rsid w:val="58595186"/>
    <w:rsid w:val="585D2E9A"/>
    <w:rsid w:val="58661251"/>
    <w:rsid w:val="58704048"/>
    <w:rsid w:val="587578B0"/>
    <w:rsid w:val="58797756"/>
    <w:rsid w:val="58797C29"/>
    <w:rsid w:val="587D49B7"/>
    <w:rsid w:val="587F428B"/>
    <w:rsid w:val="58847AF3"/>
    <w:rsid w:val="58892E17"/>
    <w:rsid w:val="58931AE5"/>
    <w:rsid w:val="5898359F"/>
    <w:rsid w:val="58995C64"/>
    <w:rsid w:val="589E6E07"/>
    <w:rsid w:val="58A14202"/>
    <w:rsid w:val="58A837E2"/>
    <w:rsid w:val="58AD4410"/>
    <w:rsid w:val="58AE5BDD"/>
    <w:rsid w:val="58B204F6"/>
    <w:rsid w:val="58B2640F"/>
    <w:rsid w:val="58B77EC9"/>
    <w:rsid w:val="58B959EF"/>
    <w:rsid w:val="58BC103B"/>
    <w:rsid w:val="58BC14CE"/>
    <w:rsid w:val="58BC2ED3"/>
    <w:rsid w:val="58BE44D1"/>
    <w:rsid w:val="58BF090B"/>
    <w:rsid w:val="58BF0B2C"/>
    <w:rsid w:val="58BF445B"/>
    <w:rsid w:val="58C148A4"/>
    <w:rsid w:val="58C919AA"/>
    <w:rsid w:val="58CB5722"/>
    <w:rsid w:val="58CC1F6A"/>
    <w:rsid w:val="58DA2DF5"/>
    <w:rsid w:val="58E6255C"/>
    <w:rsid w:val="58E862D4"/>
    <w:rsid w:val="58F12F18"/>
    <w:rsid w:val="58FE2B82"/>
    <w:rsid w:val="59011144"/>
    <w:rsid w:val="590649AC"/>
    <w:rsid w:val="59077C60"/>
    <w:rsid w:val="590C5A17"/>
    <w:rsid w:val="59170968"/>
    <w:rsid w:val="591C41D0"/>
    <w:rsid w:val="59232E69"/>
    <w:rsid w:val="592E7F01"/>
    <w:rsid w:val="592F5CB1"/>
    <w:rsid w:val="59317369"/>
    <w:rsid w:val="593432C8"/>
    <w:rsid w:val="59372DB8"/>
    <w:rsid w:val="59384B21"/>
    <w:rsid w:val="593908DE"/>
    <w:rsid w:val="593D017D"/>
    <w:rsid w:val="5943350B"/>
    <w:rsid w:val="59486D73"/>
    <w:rsid w:val="5950697A"/>
    <w:rsid w:val="59554FEC"/>
    <w:rsid w:val="595A05EA"/>
    <w:rsid w:val="595B4CF8"/>
    <w:rsid w:val="59613991"/>
    <w:rsid w:val="59637709"/>
    <w:rsid w:val="59722042"/>
    <w:rsid w:val="59747B68"/>
    <w:rsid w:val="597638E0"/>
    <w:rsid w:val="59767109"/>
    <w:rsid w:val="597A4A53"/>
    <w:rsid w:val="59827FC3"/>
    <w:rsid w:val="598C4EB2"/>
    <w:rsid w:val="598D64A1"/>
    <w:rsid w:val="598F04FE"/>
    <w:rsid w:val="598F49A2"/>
    <w:rsid w:val="5991071A"/>
    <w:rsid w:val="59926240"/>
    <w:rsid w:val="59AD4E28"/>
    <w:rsid w:val="59AD6BD6"/>
    <w:rsid w:val="59B83EF9"/>
    <w:rsid w:val="59BB0154"/>
    <w:rsid w:val="59BC506B"/>
    <w:rsid w:val="59BD32BD"/>
    <w:rsid w:val="59C80AEA"/>
    <w:rsid w:val="59C86B3A"/>
    <w:rsid w:val="59D2663D"/>
    <w:rsid w:val="59D40F2C"/>
    <w:rsid w:val="59D5500D"/>
    <w:rsid w:val="59D86E99"/>
    <w:rsid w:val="59D95C1D"/>
    <w:rsid w:val="59DE5F7A"/>
    <w:rsid w:val="59DF76D7"/>
    <w:rsid w:val="59E00D5A"/>
    <w:rsid w:val="59E06FAB"/>
    <w:rsid w:val="59ED59AD"/>
    <w:rsid w:val="59F20A8D"/>
    <w:rsid w:val="59F34F31"/>
    <w:rsid w:val="59F842F5"/>
    <w:rsid w:val="59FC6139"/>
    <w:rsid w:val="5A01558A"/>
    <w:rsid w:val="5A0557AA"/>
    <w:rsid w:val="5A056A12"/>
    <w:rsid w:val="5A0C1B4F"/>
    <w:rsid w:val="5A0C5FF2"/>
    <w:rsid w:val="5A0C7DA1"/>
    <w:rsid w:val="5A0D0E03"/>
    <w:rsid w:val="5A146429"/>
    <w:rsid w:val="5A1924BD"/>
    <w:rsid w:val="5A1A070F"/>
    <w:rsid w:val="5A1C2911"/>
    <w:rsid w:val="5A1D1FAE"/>
    <w:rsid w:val="5A20384C"/>
    <w:rsid w:val="5A292701"/>
    <w:rsid w:val="5A366BCB"/>
    <w:rsid w:val="5A386DE8"/>
    <w:rsid w:val="5A3966BC"/>
    <w:rsid w:val="5A3B1C76"/>
    <w:rsid w:val="5A412437"/>
    <w:rsid w:val="5A4A2677"/>
    <w:rsid w:val="5A511C57"/>
    <w:rsid w:val="5A514D78"/>
    <w:rsid w:val="5A517EA9"/>
    <w:rsid w:val="5A52574A"/>
    <w:rsid w:val="5A5A0B0C"/>
    <w:rsid w:val="5A5A6D5E"/>
    <w:rsid w:val="5A5B2AD6"/>
    <w:rsid w:val="5A601E9A"/>
    <w:rsid w:val="5A667177"/>
    <w:rsid w:val="5A673229"/>
    <w:rsid w:val="5A690D4F"/>
    <w:rsid w:val="5A6A4571"/>
    <w:rsid w:val="5A6C5790"/>
    <w:rsid w:val="5A6D224A"/>
    <w:rsid w:val="5A700278"/>
    <w:rsid w:val="5A715E56"/>
    <w:rsid w:val="5A724CFD"/>
    <w:rsid w:val="5A753B98"/>
    <w:rsid w:val="5A755946"/>
    <w:rsid w:val="5A7D0C9E"/>
    <w:rsid w:val="5A871B74"/>
    <w:rsid w:val="5A8B5169"/>
    <w:rsid w:val="5A90452E"/>
    <w:rsid w:val="5A9164F8"/>
    <w:rsid w:val="5A91722D"/>
    <w:rsid w:val="5A9658BC"/>
    <w:rsid w:val="5A9D6C4B"/>
    <w:rsid w:val="5A9E49E8"/>
    <w:rsid w:val="5A9F0C15"/>
    <w:rsid w:val="5A9F29C3"/>
    <w:rsid w:val="5AA2433F"/>
    <w:rsid w:val="5AA601F5"/>
    <w:rsid w:val="5AA75D1B"/>
    <w:rsid w:val="5AA93841"/>
    <w:rsid w:val="5AAB580B"/>
    <w:rsid w:val="5AAC3332"/>
    <w:rsid w:val="5AAE0E58"/>
    <w:rsid w:val="5AB70B89"/>
    <w:rsid w:val="5ABF12B7"/>
    <w:rsid w:val="5AC33214"/>
    <w:rsid w:val="5AC468CD"/>
    <w:rsid w:val="5AC61022"/>
    <w:rsid w:val="5AC97A40"/>
    <w:rsid w:val="5ACB6D9C"/>
    <w:rsid w:val="5ACD39D4"/>
    <w:rsid w:val="5ACE14FA"/>
    <w:rsid w:val="5ACF3524"/>
    <w:rsid w:val="5AD14B46"/>
    <w:rsid w:val="5AD308BE"/>
    <w:rsid w:val="5AD36B10"/>
    <w:rsid w:val="5ADE295D"/>
    <w:rsid w:val="5AE12FDB"/>
    <w:rsid w:val="5AE40D1D"/>
    <w:rsid w:val="5AE96334"/>
    <w:rsid w:val="5AF156F9"/>
    <w:rsid w:val="5AF16BAF"/>
    <w:rsid w:val="5AF30F60"/>
    <w:rsid w:val="5AF32D0E"/>
    <w:rsid w:val="5AF820D3"/>
    <w:rsid w:val="5AF96577"/>
    <w:rsid w:val="5AF97D15"/>
    <w:rsid w:val="5AFA5E4B"/>
    <w:rsid w:val="5AFD593B"/>
    <w:rsid w:val="5AFF3461"/>
    <w:rsid w:val="5B005214"/>
    <w:rsid w:val="5B01367D"/>
    <w:rsid w:val="5B046CCA"/>
    <w:rsid w:val="5B0647F0"/>
    <w:rsid w:val="5B0A78CF"/>
    <w:rsid w:val="5B0E3A72"/>
    <w:rsid w:val="5B1433B1"/>
    <w:rsid w:val="5B157129"/>
    <w:rsid w:val="5B182775"/>
    <w:rsid w:val="5B1A029B"/>
    <w:rsid w:val="5B1E5FDD"/>
    <w:rsid w:val="5B2555BE"/>
    <w:rsid w:val="5B257149"/>
    <w:rsid w:val="5B264E92"/>
    <w:rsid w:val="5B2703BF"/>
    <w:rsid w:val="5B296730"/>
    <w:rsid w:val="5B2A6E25"/>
    <w:rsid w:val="5B2B06FA"/>
    <w:rsid w:val="5B301722"/>
    <w:rsid w:val="5B327A08"/>
    <w:rsid w:val="5B33135D"/>
    <w:rsid w:val="5B3820B8"/>
    <w:rsid w:val="5B386973"/>
    <w:rsid w:val="5B3B58D2"/>
    <w:rsid w:val="5B3D3F8A"/>
    <w:rsid w:val="5B3F7D02"/>
    <w:rsid w:val="5B44356A"/>
    <w:rsid w:val="5B484E08"/>
    <w:rsid w:val="5B490B80"/>
    <w:rsid w:val="5B4A6DD2"/>
    <w:rsid w:val="5B525C87"/>
    <w:rsid w:val="5B5A4B3C"/>
    <w:rsid w:val="5B6854AA"/>
    <w:rsid w:val="5B70610D"/>
    <w:rsid w:val="5B737049"/>
    <w:rsid w:val="5B743E4F"/>
    <w:rsid w:val="5B7C0F56"/>
    <w:rsid w:val="5B8548AC"/>
    <w:rsid w:val="5B865931"/>
    <w:rsid w:val="5B8A3673"/>
    <w:rsid w:val="5B90055D"/>
    <w:rsid w:val="5B914A90"/>
    <w:rsid w:val="5B953DC6"/>
    <w:rsid w:val="5B955B74"/>
    <w:rsid w:val="5B975D90"/>
    <w:rsid w:val="5B9F6349"/>
    <w:rsid w:val="5BA1276A"/>
    <w:rsid w:val="5BA83AF9"/>
    <w:rsid w:val="5BA858A7"/>
    <w:rsid w:val="5BAA161F"/>
    <w:rsid w:val="5BAF6C35"/>
    <w:rsid w:val="5BB029AE"/>
    <w:rsid w:val="5BB031E9"/>
    <w:rsid w:val="5BB062A1"/>
    <w:rsid w:val="5BB22BCA"/>
    <w:rsid w:val="5BB6685C"/>
    <w:rsid w:val="5BC316CD"/>
    <w:rsid w:val="5BC7532C"/>
    <w:rsid w:val="5BC8419B"/>
    <w:rsid w:val="5BC85F49"/>
    <w:rsid w:val="5BCD355F"/>
    <w:rsid w:val="5BD20B76"/>
    <w:rsid w:val="5BD62414"/>
    <w:rsid w:val="5BD7618C"/>
    <w:rsid w:val="5BE5365E"/>
    <w:rsid w:val="5BE70366"/>
    <w:rsid w:val="5BE7449D"/>
    <w:rsid w:val="5BEA2363"/>
    <w:rsid w:val="5BED6CA1"/>
    <w:rsid w:val="5BF64864"/>
    <w:rsid w:val="5BF8682E"/>
    <w:rsid w:val="5BF907F8"/>
    <w:rsid w:val="5C074CC3"/>
    <w:rsid w:val="5C0B7D88"/>
    <w:rsid w:val="5C0D1BAE"/>
    <w:rsid w:val="5C142F3C"/>
    <w:rsid w:val="5C182A2D"/>
    <w:rsid w:val="5C187B91"/>
    <w:rsid w:val="5C1F025F"/>
    <w:rsid w:val="5C2F5FC8"/>
    <w:rsid w:val="5C334587"/>
    <w:rsid w:val="5C34538D"/>
    <w:rsid w:val="5C391FE6"/>
    <w:rsid w:val="5C3A6E47"/>
    <w:rsid w:val="5C3D2493"/>
    <w:rsid w:val="5C425CFC"/>
    <w:rsid w:val="5C45384E"/>
    <w:rsid w:val="5C49708A"/>
    <w:rsid w:val="5C50666A"/>
    <w:rsid w:val="5C5A6D58"/>
    <w:rsid w:val="5C5D6E1A"/>
    <w:rsid w:val="5C602626"/>
    <w:rsid w:val="5C62639E"/>
    <w:rsid w:val="5C657C3C"/>
    <w:rsid w:val="5C6C2D78"/>
    <w:rsid w:val="5C6E6AF1"/>
    <w:rsid w:val="5C731EEA"/>
    <w:rsid w:val="5C761E49"/>
    <w:rsid w:val="5C7834CB"/>
    <w:rsid w:val="5C82259C"/>
    <w:rsid w:val="5C8A1451"/>
    <w:rsid w:val="5C904CB9"/>
    <w:rsid w:val="5C9B540C"/>
    <w:rsid w:val="5C9D73D6"/>
    <w:rsid w:val="5CA16EC6"/>
    <w:rsid w:val="5CA5200B"/>
    <w:rsid w:val="5CAD60EA"/>
    <w:rsid w:val="5CAE513F"/>
    <w:rsid w:val="5CBD1826"/>
    <w:rsid w:val="5CBD5382"/>
    <w:rsid w:val="5CBD7585"/>
    <w:rsid w:val="5CBF734C"/>
    <w:rsid w:val="5CC74949"/>
    <w:rsid w:val="5CCA4D45"/>
    <w:rsid w:val="5CD10E2D"/>
    <w:rsid w:val="5CDF179C"/>
    <w:rsid w:val="5CDF4937"/>
    <w:rsid w:val="5CE96177"/>
    <w:rsid w:val="5CEE7C31"/>
    <w:rsid w:val="5CF3349A"/>
    <w:rsid w:val="5CF60894"/>
    <w:rsid w:val="5CF74D38"/>
    <w:rsid w:val="5CFA0384"/>
    <w:rsid w:val="5D027239"/>
    <w:rsid w:val="5D0E2082"/>
    <w:rsid w:val="5D172A5B"/>
    <w:rsid w:val="5D184CAE"/>
    <w:rsid w:val="5D1A0A26"/>
    <w:rsid w:val="5D1E0517"/>
    <w:rsid w:val="5D2418A5"/>
    <w:rsid w:val="5D264543"/>
    <w:rsid w:val="5D2C42B6"/>
    <w:rsid w:val="5D2D7328"/>
    <w:rsid w:val="5D395350"/>
    <w:rsid w:val="5D3970FE"/>
    <w:rsid w:val="5D3C274B"/>
    <w:rsid w:val="5D3C6BEF"/>
    <w:rsid w:val="5D3E2967"/>
    <w:rsid w:val="5D423AD9"/>
    <w:rsid w:val="5D4B6E32"/>
    <w:rsid w:val="5D50269A"/>
    <w:rsid w:val="5D5F28DD"/>
    <w:rsid w:val="5D6323CD"/>
    <w:rsid w:val="5D665A1A"/>
    <w:rsid w:val="5D6B1282"/>
    <w:rsid w:val="5D704AEA"/>
    <w:rsid w:val="5D706898"/>
    <w:rsid w:val="5D79574D"/>
    <w:rsid w:val="5D7C523D"/>
    <w:rsid w:val="5D7C6FEB"/>
    <w:rsid w:val="5D815265"/>
    <w:rsid w:val="5D8331B0"/>
    <w:rsid w:val="5D867E6A"/>
    <w:rsid w:val="5D885990"/>
    <w:rsid w:val="5D8B36D2"/>
    <w:rsid w:val="5D8C2AA7"/>
    <w:rsid w:val="5D917FB4"/>
    <w:rsid w:val="5D9702C9"/>
    <w:rsid w:val="5D9C768D"/>
    <w:rsid w:val="5DA327CA"/>
    <w:rsid w:val="5DA54794"/>
    <w:rsid w:val="5DAD49D6"/>
    <w:rsid w:val="5DB1138B"/>
    <w:rsid w:val="5DB26EB1"/>
    <w:rsid w:val="5DB6074F"/>
    <w:rsid w:val="5DB76275"/>
    <w:rsid w:val="5DBA1620"/>
    <w:rsid w:val="5DBA5E4F"/>
    <w:rsid w:val="5DBB5D65"/>
    <w:rsid w:val="5DC94C28"/>
    <w:rsid w:val="5DCF7A63"/>
    <w:rsid w:val="5DD24E5D"/>
    <w:rsid w:val="5DD45079"/>
    <w:rsid w:val="5DD53183"/>
    <w:rsid w:val="5DD60DF1"/>
    <w:rsid w:val="5DD6109A"/>
    <w:rsid w:val="5DD62B9F"/>
    <w:rsid w:val="5DD63EE7"/>
    <w:rsid w:val="5DE132F2"/>
    <w:rsid w:val="5DE7737A"/>
    <w:rsid w:val="5DE90C38"/>
    <w:rsid w:val="5DF11787"/>
    <w:rsid w:val="5DF63241"/>
    <w:rsid w:val="5DF748C4"/>
    <w:rsid w:val="5DFB2606"/>
    <w:rsid w:val="5DFD2A0C"/>
    <w:rsid w:val="5E015742"/>
    <w:rsid w:val="5E056FE1"/>
    <w:rsid w:val="5E0771FD"/>
    <w:rsid w:val="5E08087F"/>
    <w:rsid w:val="5E0A45F7"/>
    <w:rsid w:val="5E0B036F"/>
    <w:rsid w:val="5E0D40E7"/>
    <w:rsid w:val="5E111E29"/>
    <w:rsid w:val="5E1436C8"/>
    <w:rsid w:val="5E19454D"/>
    <w:rsid w:val="5E1E00A2"/>
    <w:rsid w:val="5E1E4546"/>
    <w:rsid w:val="5E2002BE"/>
    <w:rsid w:val="5E20206C"/>
    <w:rsid w:val="5E22199E"/>
    <w:rsid w:val="5E2A6A47"/>
    <w:rsid w:val="5E2F22B0"/>
    <w:rsid w:val="5E345B18"/>
    <w:rsid w:val="5E361890"/>
    <w:rsid w:val="5E3873B6"/>
    <w:rsid w:val="5E40626B"/>
    <w:rsid w:val="5E4645EA"/>
    <w:rsid w:val="5E48511F"/>
    <w:rsid w:val="5E4A0E97"/>
    <w:rsid w:val="5E510478"/>
    <w:rsid w:val="5E512226"/>
    <w:rsid w:val="5E525F9E"/>
    <w:rsid w:val="5E5341D6"/>
    <w:rsid w:val="5E541D16"/>
    <w:rsid w:val="5E666302"/>
    <w:rsid w:val="5E6957C1"/>
    <w:rsid w:val="5E6B3BBE"/>
    <w:rsid w:val="5E6E370A"/>
    <w:rsid w:val="5E714676"/>
    <w:rsid w:val="5E761EBB"/>
    <w:rsid w:val="5E783C56"/>
    <w:rsid w:val="5E7A5C21"/>
    <w:rsid w:val="5E7E3EC9"/>
    <w:rsid w:val="5E802B0B"/>
    <w:rsid w:val="5E824AD5"/>
    <w:rsid w:val="5E8425FB"/>
    <w:rsid w:val="5E854BFA"/>
    <w:rsid w:val="5E875C48"/>
    <w:rsid w:val="5E894DD3"/>
    <w:rsid w:val="5E8C14B0"/>
    <w:rsid w:val="5E916AC6"/>
    <w:rsid w:val="5E951666"/>
    <w:rsid w:val="5E9927A5"/>
    <w:rsid w:val="5EA05BE0"/>
    <w:rsid w:val="5EAC1B52"/>
    <w:rsid w:val="5EBA426F"/>
    <w:rsid w:val="5EBC10DA"/>
    <w:rsid w:val="5EBF4267"/>
    <w:rsid w:val="5EC21376"/>
    <w:rsid w:val="5EC7073A"/>
    <w:rsid w:val="5EC8350D"/>
    <w:rsid w:val="5ECA3D86"/>
    <w:rsid w:val="5ECC76E4"/>
    <w:rsid w:val="5ECF75EF"/>
    <w:rsid w:val="5ED370DF"/>
    <w:rsid w:val="5ED52E57"/>
    <w:rsid w:val="5ED54C05"/>
    <w:rsid w:val="5ED74E21"/>
    <w:rsid w:val="5EDA046D"/>
    <w:rsid w:val="5EDC2437"/>
    <w:rsid w:val="5EDF7832"/>
    <w:rsid w:val="5EE66E12"/>
    <w:rsid w:val="5EE906B0"/>
    <w:rsid w:val="5EE975A9"/>
    <w:rsid w:val="5EEB4428"/>
    <w:rsid w:val="5EF17565"/>
    <w:rsid w:val="5EF9755F"/>
    <w:rsid w:val="5EFC2E4E"/>
    <w:rsid w:val="5EFF7ED4"/>
    <w:rsid w:val="5F090D52"/>
    <w:rsid w:val="5F0D7060"/>
    <w:rsid w:val="5F105C3D"/>
    <w:rsid w:val="5F1119B5"/>
    <w:rsid w:val="5F131BD1"/>
    <w:rsid w:val="5F144720"/>
    <w:rsid w:val="5F223BC2"/>
    <w:rsid w:val="5F230066"/>
    <w:rsid w:val="5F245B8C"/>
    <w:rsid w:val="5F28567D"/>
    <w:rsid w:val="5F2913F5"/>
    <w:rsid w:val="5F2D4A41"/>
    <w:rsid w:val="5F2E484C"/>
    <w:rsid w:val="5F2E5FE3"/>
    <w:rsid w:val="5F30008D"/>
    <w:rsid w:val="5F315DBF"/>
    <w:rsid w:val="5F33595E"/>
    <w:rsid w:val="5F3A0F0C"/>
    <w:rsid w:val="5F434264"/>
    <w:rsid w:val="5F4D50E3"/>
    <w:rsid w:val="5F5147B7"/>
    <w:rsid w:val="5F543E14"/>
    <w:rsid w:val="5F557AF4"/>
    <w:rsid w:val="5F585836"/>
    <w:rsid w:val="5F5A1F50"/>
    <w:rsid w:val="5F642E29"/>
    <w:rsid w:val="5F661D01"/>
    <w:rsid w:val="5F6E5059"/>
    <w:rsid w:val="5F7206A6"/>
    <w:rsid w:val="5F7563E8"/>
    <w:rsid w:val="5F796A4F"/>
    <w:rsid w:val="5F7973CB"/>
    <w:rsid w:val="5F7A27B5"/>
    <w:rsid w:val="5F7A39FE"/>
    <w:rsid w:val="5F816B3B"/>
    <w:rsid w:val="5F85487D"/>
    <w:rsid w:val="5F8D54E0"/>
    <w:rsid w:val="5F8E3006"/>
    <w:rsid w:val="5F903222"/>
    <w:rsid w:val="5F9B2814"/>
    <w:rsid w:val="5F9C1BC7"/>
    <w:rsid w:val="5F9E593F"/>
    <w:rsid w:val="5FA016B7"/>
    <w:rsid w:val="5FA21A91"/>
    <w:rsid w:val="5FA42829"/>
    <w:rsid w:val="5FA81BBF"/>
    <w:rsid w:val="5FB02F22"/>
    <w:rsid w:val="5FB32B71"/>
    <w:rsid w:val="5FC04C82"/>
    <w:rsid w:val="5FC37153"/>
    <w:rsid w:val="5FCB425A"/>
    <w:rsid w:val="5FCD7FD2"/>
    <w:rsid w:val="5FD2383A"/>
    <w:rsid w:val="5FD4310E"/>
    <w:rsid w:val="5FDD02CD"/>
    <w:rsid w:val="5FE678B9"/>
    <w:rsid w:val="5FEA46E0"/>
    <w:rsid w:val="5FF01E83"/>
    <w:rsid w:val="5FF4555F"/>
    <w:rsid w:val="5FF67529"/>
    <w:rsid w:val="5FF92D7A"/>
    <w:rsid w:val="5FFD7A85"/>
    <w:rsid w:val="5FFE63DD"/>
    <w:rsid w:val="5FFF5CB2"/>
    <w:rsid w:val="60071514"/>
    <w:rsid w:val="600B4642"/>
    <w:rsid w:val="600F70FB"/>
    <w:rsid w:val="6014175D"/>
    <w:rsid w:val="60194FC5"/>
    <w:rsid w:val="601A17AC"/>
    <w:rsid w:val="60235E44"/>
    <w:rsid w:val="60240F16"/>
    <w:rsid w:val="602A5424"/>
    <w:rsid w:val="602D0A71"/>
    <w:rsid w:val="602F47E9"/>
    <w:rsid w:val="60337476"/>
    <w:rsid w:val="60341B8C"/>
    <w:rsid w:val="60343BAD"/>
    <w:rsid w:val="60363DC9"/>
    <w:rsid w:val="603C0925"/>
    <w:rsid w:val="603E7E4C"/>
    <w:rsid w:val="604638E0"/>
    <w:rsid w:val="604858AA"/>
    <w:rsid w:val="604A517F"/>
    <w:rsid w:val="604B4823"/>
    <w:rsid w:val="605219BA"/>
    <w:rsid w:val="6062071A"/>
    <w:rsid w:val="60634492"/>
    <w:rsid w:val="606A75CF"/>
    <w:rsid w:val="606D5311"/>
    <w:rsid w:val="60720BB0"/>
    <w:rsid w:val="607601BD"/>
    <w:rsid w:val="60771CEC"/>
    <w:rsid w:val="607D39A0"/>
    <w:rsid w:val="607E40DE"/>
    <w:rsid w:val="60815CC6"/>
    <w:rsid w:val="60830691"/>
    <w:rsid w:val="60832A82"/>
    <w:rsid w:val="608503A3"/>
    <w:rsid w:val="6085663A"/>
    <w:rsid w:val="608A4F86"/>
    <w:rsid w:val="60996106"/>
    <w:rsid w:val="60997EB4"/>
    <w:rsid w:val="60A07495"/>
    <w:rsid w:val="60A46F85"/>
    <w:rsid w:val="60AA3E6F"/>
    <w:rsid w:val="60AC5E39"/>
    <w:rsid w:val="60B233CA"/>
    <w:rsid w:val="60B42F40"/>
    <w:rsid w:val="60B60A66"/>
    <w:rsid w:val="60B66CB8"/>
    <w:rsid w:val="60BB607C"/>
    <w:rsid w:val="60C03693"/>
    <w:rsid w:val="60C27BE8"/>
    <w:rsid w:val="60C43183"/>
    <w:rsid w:val="60C50CA9"/>
    <w:rsid w:val="60CC7914"/>
    <w:rsid w:val="60CF002E"/>
    <w:rsid w:val="60D333C6"/>
    <w:rsid w:val="60DD4245"/>
    <w:rsid w:val="60DF1D6B"/>
    <w:rsid w:val="60E4159D"/>
    <w:rsid w:val="60E530F9"/>
    <w:rsid w:val="60E90E3C"/>
    <w:rsid w:val="60EB14E8"/>
    <w:rsid w:val="60EB4BB4"/>
    <w:rsid w:val="60EF5D26"/>
    <w:rsid w:val="60FD0B6A"/>
    <w:rsid w:val="60FD6695"/>
    <w:rsid w:val="6101184C"/>
    <w:rsid w:val="61086B66"/>
    <w:rsid w:val="6110461A"/>
    <w:rsid w:val="61112140"/>
    <w:rsid w:val="61133760"/>
    <w:rsid w:val="611D0AE5"/>
    <w:rsid w:val="611D6D37"/>
    <w:rsid w:val="611F485D"/>
    <w:rsid w:val="61291238"/>
    <w:rsid w:val="612B4FB0"/>
    <w:rsid w:val="612C6F7A"/>
    <w:rsid w:val="613A2B94"/>
    <w:rsid w:val="61447E20"/>
    <w:rsid w:val="614C3178"/>
    <w:rsid w:val="61504A17"/>
    <w:rsid w:val="61532759"/>
    <w:rsid w:val="61550260"/>
    <w:rsid w:val="615F10FE"/>
    <w:rsid w:val="61625CEB"/>
    <w:rsid w:val="61665FE8"/>
    <w:rsid w:val="61686204"/>
    <w:rsid w:val="616B1851"/>
    <w:rsid w:val="616B7AA3"/>
    <w:rsid w:val="616C7377"/>
    <w:rsid w:val="61730705"/>
    <w:rsid w:val="61736957"/>
    <w:rsid w:val="617543D6"/>
    <w:rsid w:val="617611C7"/>
    <w:rsid w:val="61782C55"/>
    <w:rsid w:val="617A1A94"/>
    <w:rsid w:val="617C1619"/>
    <w:rsid w:val="617C6673"/>
    <w:rsid w:val="6183303E"/>
    <w:rsid w:val="61833DE9"/>
    <w:rsid w:val="618741B1"/>
    <w:rsid w:val="6195300F"/>
    <w:rsid w:val="619955FD"/>
    <w:rsid w:val="619A427B"/>
    <w:rsid w:val="619F6EA3"/>
    <w:rsid w:val="61A60ADB"/>
    <w:rsid w:val="61AD3C17"/>
    <w:rsid w:val="61B040D4"/>
    <w:rsid w:val="61B76844"/>
    <w:rsid w:val="61BE40FF"/>
    <w:rsid w:val="61C176C2"/>
    <w:rsid w:val="61C55405"/>
    <w:rsid w:val="61C64CD9"/>
    <w:rsid w:val="61CF0031"/>
    <w:rsid w:val="61D03DA9"/>
    <w:rsid w:val="61D27EB7"/>
    <w:rsid w:val="61D518EE"/>
    <w:rsid w:val="61D5316E"/>
    <w:rsid w:val="61D76EE6"/>
    <w:rsid w:val="61DA78AE"/>
    <w:rsid w:val="61DC62AA"/>
    <w:rsid w:val="61E37639"/>
    <w:rsid w:val="61E635CD"/>
    <w:rsid w:val="61FA4982"/>
    <w:rsid w:val="6200643D"/>
    <w:rsid w:val="6204208D"/>
    <w:rsid w:val="6208709F"/>
    <w:rsid w:val="62092E18"/>
    <w:rsid w:val="62097391"/>
    <w:rsid w:val="620D46B6"/>
    <w:rsid w:val="62113579"/>
    <w:rsid w:val="62120771"/>
    <w:rsid w:val="62141EE8"/>
    <w:rsid w:val="621C3483"/>
    <w:rsid w:val="62214605"/>
    <w:rsid w:val="622163B3"/>
    <w:rsid w:val="622F0AD0"/>
    <w:rsid w:val="623065F6"/>
    <w:rsid w:val="62375EBA"/>
    <w:rsid w:val="62397BA1"/>
    <w:rsid w:val="623A1223"/>
    <w:rsid w:val="623B7475"/>
    <w:rsid w:val="62426A55"/>
    <w:rsid w:val="6246518B"/>
    <w:rsid w:val="62483940"/>
    <w:rsid w:val="624A477A"/>
    <w:rsid w:val="624A76B8"/>
    <w:rsid w:val="624B60A5"/>
    <w:rsid w:val="624C1682"/>
    <w:rsid w:val="62516C98"/>
    <w:rsid w:val="62522A10"/>
    <w:rsid w:val="625422E5"/>
    <w:rsid w:val="62571DD5"/>
    <w:rsid w:val="626759A9"/>
    <w:rsid w:val="626A1B08"/>
    <w:rsid w:val="626A1E97"/>
    <w:rsid w:val="627806C9"/>
    <w:rsid w:val="62810DAF"/>
    <w:rsid w:val="62864468"/>
    <w:rsid w:val="62894684"/>
    <w:rsid w:val="628D57F7"/>
    <w:rsid w:val="6292105F"/>
    <w:rsid w:val="62932705"/>
    <w:rsid w:val="62966DA1"/>
    <w:rsid w:val="629848C7"/>
    <w:rsid w:val="629B40CC"/>
    <w:rsid w:val="62A25746"/>
    <w:rsid w:val="62A522B6"/>
    <w:rsid w:val="62A611DF"/>
    <w:rsid w:val="62A80882"/>
    <w:rsid w:val="62A82630"/>
    <w:rsid w:val="62A86D2F"/>
    <w:rsid w:val="62AD3B04"/>
    <w:rsid w:val="62B2525D"/>
    <w:rsid w:val="62B65E0C"/>
    <w:rsid w:val="62BD432E"/>
    <w:rsid w:val="62BE1E54"/>
    <w:rsid w:val="62C150A9"/>
    <w:rsid w:val="62C236F2"/>
    <w:rsid w:val="62CA6A4B"/>
    <w:rsid w:val="62D022B3"/>
    <w:rsid w:val="62D06FB2"/>
    <w:rsid w:val="62D13935"/>
    <w:rsid w:val="62D201FC"/>
    <w:rsid w:val="62D33B51"/>
    <w:rsid w:val="62D358FF"/>
    <w:rsid w:val="62D90A3C"/>
    <w:rsid w:val="62DB0C58"/>
    <w:rsid w:val="62E713AB"/>
    <w:rsid w:val="62E73159"/>
    <w:rsid w:val="62E80C7F"/>
    <w:rsid w:val="62E96ED1"/>
    <w:rsid w:val="62EA0E9B"/>
    <w:rsid w:val="62F35FA1"/>
    <w:rsid w:val="62F37D50"/>
    <w:rsid w:val="62F63080"/>
    <w:rsid w:val="62F67840"/>
    <w:rsid w:val="62F861C3"/>
    <w:rsid w:val="62FB4E56"/>
    <w:rsid w:val="62FD297C"/>
    <w:rsid w:val="62FD6392"/>
    <w:rsid w:val="63051831"/>
    <w:rsid w:val="630A6E47"/>
    <w:rsid w:val="630A7C07"/>
    <w:rsid w:val="630E6937"/>
    <w:rsid w:val="630F1142"/>
    <w:rsid w:val="63120993"/>
    <w:rsid w:val="63147CC6"/>
    <w:rsid w:val="63155F18"/>
    <w:rsid w:val="631B2E02"/>
    <w:rsid w:val="631F28F3"/>
    <w:rsid w:val="632034E4"/>
    <w:rsid w:val="632223E3"/>
    <w:rsid w:val="63224191"/>
    <w:rsid w:val="6326321A"/>
    <w:rsid w:val="63293771"/>
    <w:rsid w:val="632F68AE"/>
    <w:rsid w:val="633234DD"/>
    <w:rsid w:val="63387E58"/>
    <w:rsid w:val="633A772C"/>
    <w:rsid w:val="633F4D43"/>
    <w:rsid w:val="63424833"/>
    <w:rsid w:val="6346457F"/>
    <w:rsid w:val="634A36E8"/>
    <w:rsid w:val="634B7B8C"/>
    <w:rsid w:val="634C56B2"/>
    <w:rsid w:val="634E142A"/>
    <w:rsid w:val="63507391"/>
    <w:rsid w:val="635118B7"/>
    <w:rsid w:val="63561FE1"/>
    <w:rsid w:val="63596C44"/>
    <w:rsid w:val="6362079D"/>
    <w:rsid w:val="636522D0"/>
    <w:rsid w:val="636724EC"/>
    <w:rsid w:val="637013A0"/>
    <w:rsid w:val="63716EC6"/>
    <w:rsid w:val="63730E90"/>
    <w:rsid w:val="637569B7"/>
    <w:rsid w:val="637C7D45"/>
    <w:rsid w:val="637F15E3"/>
    <w:rsid w:val="63860BC4"/>
    <w:rsid w:val="638E1826"/>
    <w:rsid w:val="639D5F0D"/>
    <w:rsid w:val="639F3A33"/>
    <w:rsid w:val="63A177AC"/>
    <w:rsid w:val="63A23524"/>
    <w:rsid w:val="63A4729C"/>
    <w:rsid w:val="63A64CE9"/>
    <w:rsid w:val="63A64DC2"/>
    <w:rsid w:val="63A66B70"/>
    <w:rsid w:val="63AC0B5B"/>
    <w:rsid w:val="63B05C41"/>
    <w:rsid w:val="63B1353D"/>
    <w:rsid w:val="63B3128D"/>
    <w:rsid w:val="63B60469"/>
    <w:rsid w:val="63B868A3"/>
    <w:rsid w:val="63BA4044"/>
    <w:rsid w:val="63BF7C32"/>
    <w:rsid w:val="63C35974"/>
    <w:rsid w:val="63C74D38"/>
    <w:rsid w:val="63C83599"/>
    <w:rsid w:val="63C8749A"/>
    <w:rsid w:val="63D00091"/>
    <w:rsid w:val="63D062E3"/>
    <w:rsid w:val="63D80CF3"/>
    <w:rsid w:val="63D97B78"/>
    <w:rsid w:val="63DA3A8C"/>
    <w:rsid w:val="63DC6A36"/>
    <w:rsid w:val="63DD0CDE"/>
    <w:rsid w:val="63E37DC4"/>
    <w:rsid w:val="63E82851"/>
    <w:rsid w:val="63E8362C"/>
    <w:rsid w:val="63E853DA"/>
    <w:rsid w:val="63EB4ECB"/>
    <w:rsid w:val="63ED479F"/>
    <w:rsid w:val="63F4603A"/>
    <w:rsid w:val="63F518A5"/>
    <w:rsid w:val="63FA3360"/>
    <w:rsid w:val="63FC7794"/>
    <w:rsid w:val="63FE44DC"/>
    <w:rsid w:val="63FF0976"/>
    <w:rsid w:val="63FF4464"/>
    <w:rsid w:val="6401649C"/>
    <w:rsid w:val="64033FC2"/>
    <w:rsid w:val="64061D04"/>
    <w:rsid w:val="640B2E77"/>
    <w:rsid w:val="640B731B"/>
    <w:rsid w:val="640F6E0B"/>
    <w:rsid w:val="641F230D"/>
    <w:rsid w:val="64232FFF"/>
    <w:rsid w:val="64234664"/>
    <w:rsid w:val="642F4DB7"/>
    <w:rsid w:val="64326C6B"/>
    <w:rsid w:val="64370594"/>
    <w:rsid w:val="64387A12"/>
    <w:rsid w:val="64393E88"/>
    <w:rsid w:val="644229D4"/>
    <w:rsid w:val="64432611"/>
    <w:rsid w:val="644665A5"/>
    <w:rsid w:val="64493AF9"/>
    <w:rsid w:val="644A6265"/>
    <w:rsid w:val="644D16E1"/>
    <w:rsid w:val="64591E34"/>
    <w:rsid w:val="645E744B"/>
    <w:rsid w:val="6464424D"/>
    <w:rsid w:val="64656A2B"/>
    <w:rsid w:val="646F78AA"/>
    <w:rsid w:val="647040BB"/>
    <w:rsid w:val="64704CFF"/>
    <w:rsid w:val="64722EF6"/>
    <w:rsid w:val="64740A1C"/>
    <w:rsid w:val="64790728"/>
    <w:rsid w:val="647F4D59"/>
    <w:rsid w:val="6481496A"/>
    <w:rsid w:val="64833FBD"/>
    <w:rsid w:val="6486074F"/>
    <w:rsid w:val="64906A4A"/>
    <w:rsid w:val="64915A72"/>
    <w:rsid w:val="64923598"/>
    <w:rsid w:val="649966D5"/>
    <w:rsid w:val="649B069F"/>
    <w:rsid w:val="649B244D"/>
    <w:rsid w:val="649C61C5"/>
    <w:rsid w:val="64A12D7F"/>
    <w:rsid w:val="64A22A14"/>
    <w:rsid w:val="64B027B9"/>
    <w:rsid w:val="64B33C3A"/>
    <w:rsid w:val="64BE613B"/>
    <w:rsid w:val="64C00105"/>
    <w:rsid w:val="64C64FF0"/>
    <w:rsid w:val="64C86004"/>
    <w:rsid w:val="64CC6AAA"/>
    <w:rsid w:val="64CF659A"/>
    <w:rsid w:val="64D140C0"/>
    <w:rsid w:val="64D35B7A"/>
    <w:rsid w:val="64D43BB1"/>
    <w:rsid w:val="64D70FAB"/>
    <w:rsid w:val="64D8544F"/>
    <w:rsid w:val="64DC238B"/>
    <w:rsid w:val="64DC2617"/>
    <w:rsid w:val="64DD2B53"/>
    <w:rsid w:val="64DF6B47"/>
    <w:rsid w:val="64E243DB"/>
    <w:rsid w:val="64E51077"/>
    <w:rsid w:val="64E662EC"/>
    <w:rsid w:val="64E9765C"/>
    <w:rsid w:val="64F93617"/>
    <w:rsid w:val="64FB113D"/>
    <w:rsid w:val="64FB49EA"/>
    <w:rsid w:val="650224CC"/>
    <w:rsid w:val="650C334B"/>
    <w:rsid w:val="650D2C1F"/>
    <w:rsid w:val="650E2F8D"/>
    <w:rsid w:val="65112305"/>
    <w:rsid w:val="6511270F"/>
    <w:rsid w:val="65165F77"/>
    <w:rsid w:val="6518584B"/>
    <w:rsid w:val="651D10B4"/>
    <w:rsid w:val="651D7306"/>
    <w:rsid w:val="65214848"/>
    <w:rsid w:val="6522677A"/>
    <w:rsid w:val="65240694"/>
    <w:rsid w:val="6531690D"/>
    <w:rsid w:val="653463FD"/>
    <w:rsid w:val="65366619"/>
    <w:rsid w:val="653D52B2"/>
    <w:rsid w:val="6541314E"/>
    <w:rsid w:val="65491EA9"/>
    <w:rsid w:val="6558033E"/>
    <w:rsid w:val="655D7251"/>
    <w:rsid w:val="65605444"/>
    <w:rsid w:val="65644F35"/>
    <w:rsid w:val="65652A5B"/>
    <w:rsid w:val="65660CAD"/>
    <w:rsid w:val="656B0071"/>
    <w:rsid w:val="65721F88"/>
    <w:rsid w:val="657373A7"/>
    <w:rsid w:val="65752C9E"/>
    <w:rsid w:val="65766A16"/>
    <w:rsid w:val="657A6506"/>
    <w:rsid w:val="657F58CB"/>
    <w:rsid w:val="65801643"/>
    <w:rsid w:val="65851EC9"/>
    <w:rsid w:val="658E2909"/>
    <w:rsid w:val="65913850"/>
    <w:rsid w:val="65931376"/>
    <w:rsid w:val="659612EE"/>
    <w:rsid w:val="65971010"/>
    <w:rsid w:val="659B647C"/>
    <w:rsid w:val="65A3260E"/>
    <w:rsid w:val="65AA5B01"/>
    <w:rsid w:val="65AC2FF2"/>
    <w:rsid w:val="65AE67ED"/>
    <w:rsid w:val="65B23EF2"/>
    <w:rsid w:val="65B512EC"/>
    <w:rsid w:val="65B732B6"/>
    <w:rsid w:val="65B85280"/>
    <w:rsid w:val="65BA2DA7"/>
    <w:rsid w:val="65BA6903"/>
    <w:rsid w:val="65BB267B"/>
    <w:rsid w:val="65C07C91"/>
    <w:rsid w:val="65C10E98"/>
    <w:rsid w:val="65C94D98"/>
    <w:rsid w:val="65CE6852"/>
    <w:rsid w:val="65D06126"/>
    <w:rsid w:val="65D11E9E"/>
    <w:rsid w:val="65D27A13"/>
    <w:rsid w:val="65D379C4"/>
    <w:rsid w:val="65D57BE0"/>
    <w:rsid w:val="65D8322D"/>
    <w:rsid w:val="65DC0F6F"/>
    <w:rsid w:val="65DC4ACB"/>
    <w:rsid w:val="65DC7F4D"/>
    <w:rsid w:val="65DD0843"/>
    <w:rsid w:val="65DE5254"/>
    <w:rsid w:val="65E25E59"/>
    <w:rsid w:val="65E91B04"/>
    <w:rsid w:val="65F6331D"/>
    <w:rsid w:val="65FC6F1B"/>
    <w:rsid w:val="65FE7137"/>
    <w:rsid w:val="66026F3C"/>
    <w:rsid w:val="66100C18"/>
    <w:rsid w:val="661163FD"/>
    <w:rsid w:val="66140709"/>
    <w:rsid w:val="66173D00"/>
    <w:rsid w:val="66216982"/>
    <w:rsid w:val="66252916"/>
    <w:rsid w:val="662E109F"/>
    <w:rsid w:val="662F5543"/>
    <w:rsid w:val="66320B8F"/>
    <w:rsid w:val="663B6ADC"/>
    <w:rsid w:val="663E705F"/>
    <w:rsid w:val="66482160"/>
    <w:rsid w:val="66522FDF"/>
    <w:rsid w:val="665B65E5"/>
    <w:rsid w:val="665C20B0"/>
    <w:rsid w:val="665C6F01"/>
    <w:rsid w:val="665F3603"/>
    <w:rsid w:val="66681B4D"/>
    <w:rsid w:val="66684314"/>
    <w:rsid w:val="666845B1"/>
    <w:rsid w:val="666D7E19"/>
    <w:rsid w:val="66730589"/>
    <w:rsid w:val="66747CFD"/>
    <w:rsid w:val="667747F4"/>
    <w:rsid w:val="667967BE"/>
    <w:rsid w:val="667B0788"/>
    <w:rsid w:val="667B7724"/>
    <w:rsid w:val="667F0D16"/>
    <w:rsid w:val="668138C4"/>
    <w:rsid w:val="66830BE2"/>
    <w:rsid w:val="66833198"/>
    <w:rsid w:val="66855163"/>
    <w:rsid w:val="66860EDB"/>
    <w:rsid w:val="66944519"/>
    <w:rsid w:val="669E6224"/>
    <w:rsid w:val="66A162D1"/>
    <w:rsid w:val="66A202A8"/>
    <w:rsid w:val="66A55805"/>
    <w:rsid w:val="66A82BFF"/>
    <w:rsid w:val="66B23A7E"/>
    <w:rsid w:val="66B3429F"/>
    <w:rsid w:val="66B34BA7"/>
    <w:rsid w:val="66B477F6"/>
    <w:rsid w:val="66BE0674"/>
    <w:rsid w:val="66C03831"/>
    <w:rsid w:val="66C67529"/>
    <w:rsid w:val="66CA1D6A"/>
    <w:rsid w:val="66D103A8"/>
    <w:rsid w:val="66D460EA"/>
    <w:rsid w:val="66DB4D83"/>
    <w:rsid w:val="66DB6462"/>
    <w:rsid w:val="66DC0AFB"/>
    <w:rsid w:val="66E53E53"/>
    <w:rsid w:val="66F81DD8"/>
    <w:rsid w:val="67050051"/>
    <w:rsid w:val="670532A2"/>
    <w:rsid w:val="67066BC7"/>
    <w:rsid w:val="6707201B"/>
    <w:rsid w:val="67075B30"/>
    <w:rsid w:val="670818F0"/>
    <w:rsid w:val="670E03CF"/>
    <w:rsid w:val="6712016C"/>
    <w:rsid w:val="67120EC3"/>
    <w:rsid w:val="67131584"/>
    <w:rsid w:val="671464E6"/>
    <w:rsid w:val="67161E59"/>
    <w:rsid w:val="6716400D"/>
    <w:rsid w:val="67185FD7"/>
    <w:rsid w:val="671D35ED"/>
    <w:rsid w:val="671D7330"/>
    <w:rsid w:val="67226E55"/>
    <w:rsid w:val="6723497B"/>
    <w:rsid w:val="672820FD"/>
    <w:rsid w:val="6732696D"/>
    <w:rsid w:val="673430B3"/>
    <w:rsid w:val="67357A88"/>
    <w:rsid w:val="67395F4D"/>
    <w:rsid w:val="673B3A73"/>
    <w:rsid w:val="673F17B5"/>
    <w:rsid w:val="674268C8"/>
    <w:rsid w:val="6747066A"/>
    <w:rsid w:val="67487B4E"/>
    <w:rsid w:val="674951B9"/>
    <w:rsid w:val="674F2BC1"/>
    <w:rsid w:val="674F5770"/>
    <w:rsid w:val="67566AFF"/>
    <w:rsid w:val="67587444"/>
    <w:rsid w:val="6759214B"/>
    <w:rsid w:val="675D123C"/>
    <w:rsid w:val="675D4F2E"/>
    <w:rsid w:val="675F5884"/>
    <w:rsid w:val="676254A4"/>
    <w:rsid w:val="67636DE7"/>
    <w:rsid w:val="67684070"/>
    <w:rsid w:val="676A25AA"/>
    <w:rsid w:val="677156E7"/>
    <w:rsid w:val="677429D0"/>
    <w:rsid w:val="67786A75"/>
    <w:rsid w:val="678371C8"/>
    <w:rsid w:val="6784366C"/>
    <w:rsid w:val="67861E8A"/>
    <w:rsid w:val="67874F0A"/>
    <w:rsid w:val="67896ED4"/>
    <w:rsid w:val="67915D89"/>
    <w:rsid w:val="67920785"/>
    <w:rsid w:val="679338AF"/>
    <w:rsid w:val="679B09B6"/>
    <w:rsid w:val="67A1421E"/>
    <w:rsid w:val="67A81D31"/>
    <w:rsid w:val="67AC4971"/>
    <w:rsid w:val="67B53BC6"/>
    <w:rsid w:val="67B759B5"/>
    <w:rsid w:val="67BA708E"/>
    <w:rsid w:val="67BF0436"/>
    <w:rsid w:val="67CA3270"/>
    <w:rsid w:val="67D0240D"/>
    <w:rsid w:val="67D31EFE"/>
    <w:rsid w:val="67D45789"/>
    <w:rsid w:val="67DD4B2A"/>
    <w:rsid w:val="67DD7B1C"/>
    <w:rsid w:val="67E63ED9"/>
    <w:rsid w:val="67EA1118"/>
    <w:rsid w:val="67EB0E7A"/>
    <w:rsid w:val="67ED7463"/>
    <w:rsid w:val="67F02AB0"/>
    <w:rsid w:val="67F325A0"/>
    <w:rsid w:val="67F81964"/>
    <w:rsid w:val="67F87BB6"/>
    <w:rsid w:val="67FB44FD"/>
    <w:rsid w:val="67FE47AC"/>
    <w:rsid w:val="67FF3B11"/>
    <w:rsid w:val="68016A6B"/>
    <w:rsid w:val="68096663"/>
    <w:rsid w:val="680E1188"/>
    <w:rsid w:val="68120C78"/>
    <w:rsid w:val="68156291"/>
    <w:rsid w:val="6819075E"/>
    <w:rsid w:val="681C1AF7"/>
    <w:rsid w:val="682B3AE8"/>
    <w:rsid w:val="682B5B46"/>
    <w:rsid w:val="682E182A"/>
    <w:rsid w:val="68354966"/>
    <w:rsid w:val="683616EE"/>
    <w:rsid w:val="683926A8"/>
    <w:rsid w:val="683D7716"/>
    <w:rsid w:val="6841330B"/>
    <w:rsid w:val="68420E31"/>
    <w:rsid w:val="68464DC5"/>
    <w:rsid w:val="685C0145"/>
    <w:rsid w:val="685C1EF3"/>
    <w:rsid w:val="6861575B"/>
    <w:rsid w:val="6865349E"/>
    <w:rsid w:val="68664B20"/>
    <w:rsid w:val="68726EBB"/>
    <w:rsid w:val="68774F7F"/>
    <w:rsid w:val="687C5E53"/>
    <w:rsid w:val="68863414"/>
    <w:rsid w:val="6888718C"/>
    <w:rsid w:val="68890457"/>
    <w:rsid w:val="688E4077"/>
    <w:rsid w:val="688F051A"/>
    <w:rsid w:val="68972452"/>
    <w:rsid w:val="689F31A3"/>
    <w:rsid w:val="68A51AEC"/>
    <w:rsid w:val="68A613C0"/>
    <w:rsid w:val="68AA0EB0"/>
    <w:rsid w:val="68AB4C28"/>
    <w:rsid w:val="68AE414D"/>
    <w:rsid w:val="68B166E3"/>
    <w:rsid w:val="68BA4E6C"/>
    <w:rsid w:val="68BC13B1"/>
    <w:rsid w:val="68BE495C"/>
    <w:rsid w:val="68BE670A"/>
    <w:rsid w:val="68BF2482"/>
    <w:rsid w:val="68C006D4"/>
    <w:rsid w:val="68C17FAB"/>
    <w:rsid w:val="68C7159E"/>
    <w:rsid w:val="68D128E1"/>
    <w:rsid w:val="68D4417F"/>
    <w:rsid w:val="68E24AEE"/>
    <w:rsid w:val="68E63EB3"/>
    <w:rsid w:val="68E85E7D"/>
    <w:rsid w:val="68EA5751"/>
    <w:rsid w:val="68F95994"/>
    <w:rsid w:val="69083E29"/>
    <w:rsid w:val="690D7691"/>
    <w:rsid w:val="69124CA8"/>
    <w:rsid w:val="69146C72"/>
    <w:rsid w:val="69164798"/>
    <w:rsid w:val="6917406C"/>
    <w:rsid w:val="69280027"/>
    <w:rsid w:val="692C03F0"/>
    <w:rsid w:val="692E7D33"/>
    <w:rsid w:val="692F13B6"/>
    <w:rsid w:val="693459BE"/>
    <w:rsid w:val="693469CC"/>
    <w:rsid w:val="69356BD1"/>
    <w:rsid w:val="693D1D24"/>
    <w:rsid w:val="693E296C"/>
    <w:rsid w:val="69407A67"/>
    <w:rsid w:val="6942558D"/>
    <w:rsid w:val="69450BD9"/>
    <w:rsid w:val="69474951"/>
    <w:rsid w:val="694A61EF"/>
    <w:rsid w:val="69531548"/>
    <w:rsid w:val="6963579C"/>
    <w:rsid w:val="69674FF3"/>
    <w:rsid w:val="69715464"/>
    <w:rsid w:val="69731BEA"/>
    <w:rsid w:val="69733998"/>
    <w:rsid w:val="6979067A"/>
    <w:rsid w:val="69847953"/>
    <w:rsid w:val="69877444"/>
    <w:rsid w:val="698C4A5A"/>
    <w:rsid w:val="69920348"/>
    <w:rsid w:val="69927C43"/>
    <w:rsid w:val="699925C6"/>
    <w:rsid w:val="699B0B73"/>
    <w:rsid w:val="699C7D5C"/>
    <w:rsid w:val="69A04061"/>
    <w:rsid w:val="69A73642"/>
    <w:rsid w:val="69AB49DB"/>
    <w:rsid w:val="69AC6EAA"/>
    <w:rsid w:val="69AD4550"/>
    <w:rsid w:val="69AF0748"/>
    <w:rsid w:val="69B12712"/>
    <w:rsid w:val="69B33D95"/>
    <w:rsid w:val="69B55D5F"/>
    <w:rsid w:val="69BA15C7"/>
    <w:rsid w:val="69C53AC8"/>
    <w:rsid w:val="69C935B8"/>
    <w:rsid w:val="69CB37D4"/>
    <w:rsid w:val="69CB5582"/>
    <w:rsid w:val="69CE52E2"/>
    <w:rsid w:val="69CF4947"/>
    <w:rsid w:val="69D16911"/>
    <w:rsid w:val="69D63F27"/>
    <w:rsid w:val="69DB32EB"/>
    <w:rsid w:val="69E031FB"/>
    <w:rsid w:val="69E2467A"/>
    <w:rsid w:val="69EA09DE"/>
    <w:rsid w:val="69EB1780"/>
    <w:rsid w:val="69F12B0F"/>
    <w:rsid w:val="69F85C4B"/>
    <w:rsid w:val="69FE4618"/>
    <w:rsid w:val="6A06480C"/>
    <w:rsid w:val="6A136F29"/>
    <w:rsid w:val="6A154590"/>
    <w:rsid w:val="6A18009C"/>
    <w:rsid w:val="6A183A5C"/>
    <w:rsid w:val="6A184540"/>
    <w:rsid w:val="6A244C92"/>
    <w:rsid w:val="6A2829D5"/>
    <w:rsid w:val="6A2904FB"/>
    <w:rsid w:val="6A3265C0"/>
    <w:rsid w:val="6A326620"/>
    <w:rsid w:val="6A366774"/>
    <w:rsid w:val="6A382373"/>
    <w:rsid w:val="6A3C4D62"/>
    <w:rsid w:val="6A3F1ACC"/>
    <w:rsid w:val="6A3F3A31"/>
    <w:rsid w:val="6A535578"/>
    <w:rsid w:val="6A541F14"/>
    <w:rsid w:val="6A5437CA"/>
    <w:rsid w:val="6A551442"/>
    <w:rsid w:val="6A570BC4"/>
    <w:rsid w:val="6A575068"/>
    <w:rsid w:val="6A5C61DA"/>
    <w:rsid w:val="6A5D01A4"/>
    <w:rsid w:val="6A5E0071"/>
    <w:rsid w:val="6A62112B"/>
    <w:rsid w:val="6A6425B3"/>
    <w:rsid w:val="6A667059"/>
    <w:rsid w:val="6A6D2626"/>
    <w:rsid w:val="6A721EA2"/>
    <w:rsid w:val="6A773014"/>
    <w:rsid w:val="6A7A5460"/>
    <w:rsid w:val="6A7C687C"/>
    <w:rsid w:val="6A7F011B"/>
    <w:rsid w:val="6A857BCC"/>
    <w:rsid w:val="6A8614A9"/>
    <w:rsid w:val="6A892D47"/>
    <w:rsid w:val="6A8D6CDC"/>
    <w:rsid w:val="6A955B90"/>
    <w:rsid w:val="6A9F07BD"/>
    <w:rsid w:val="6AA620F6"/>
    <w:rsid w:val="6AA933EA"/>
    <w:rsid w:val="6AAB0F10"/>
    <w:rsid w:val="6AB03FB2"/>
    <w:rsid w:val="6ABA1153"/>
    <w:rsid w:val="6ABC136F"/>
    <w:rsid w:val="6AC56475"/>
    <w:rsid w:val="6AC65D4A"/>
    <w:rsid w:val="6ACF0827"/>
    <w:rsid w:val="6AD40467"/>
    <w:rsid w:val="6AD70C43"/>
    <w:rsid w:val="6AD87385"/>
    <w:rsid w:val="6AE121A5"/>
    <w:rsid w:val="6AE332C1"/>
    <w:rsid w:val="6AE93058"/>
    <w:rsid w:val="6AEA1A38"/>
    <w:rsid w:val="6AEF34F2"/>
    <w:rsid w:val="6B032AFA"/>
    <w:rsid w:val="6B036F9E"/>
    <w:rsid w:val="6B082DD2"/>
    <w:rsid w:val="6B090729"/>
    <w:rsid w:val="6B094255"/>
    <w:rsid w:val="6B0A20DA"/>
    <w:rsid w:val="6B0C220C"/>
    <w:rsid w:val="6B1745B9"/>
    <w:rsid w:val="6B1940CB"/>
    <w:rsid w:val="6B2018FE"/>
    <w:rsid w:val="6B243AB7"/>
    <w:rsid w:val="6B247DAC"/>
    <w:rsid w:val="6B252A70"/>
    <w:rsid w:val="6B2A197B"/>
    <w:rsid w:val="6B2A62D8"/>
    <w:rsid w:val="6B341D0E"/>
    <w:rsid w:val="6B3453A9"/>
    <w:rsid w:val="6B3709F5"/>
    <w:rsid w:val="6B38619D"/>
    <w:rsid w:val="6B391111"/>
    <w:rsid w:val="6B3E1D84"/>
    <w:rsid w:val="6B3E5590"/>
    <w:rsid w:val="6B43383E"/>
    <w:rsid w:val="6B476E8A"/>
    <w:rsid w:val="6B513865"/>
    <w:rsid w:val="6B517D09"/>
    <w:rsid w:val="6B52582F"/>
    <w:rsid w:val="6B5415A7"/>
    <w:rsid w:val="6B56531F"/>
    <w:rsid w:val="6B572E46"/>
    <w:rsid w:val="6B5F24EA"/>
    <w:rsid w:val="6B655563"/>
    <w:rsid w:val="6B673089"/>
    <w:rsid w:val="6B680BAF"/>
    <w:rsid w:val="6B6C68F1"/>
    <w:rsid w:val="6B777044"/>
    <w:rsid w:val="6B803385"/>
    <w:rsid w:val="6B85058F"/>
    <w:rsid w:val="6B8A1717"/>
    <w:rsid w:val="6B8F438D"/>
    <w:rsid w:val="6B991E8C"/>
    <w:rsid w:val="6B9A16B0"/>
    <w:rsid w:val="6B9E0A74"/>
    <w:rsid w:val="6B9E24A2"/>
    <w:rsid w:val="6BA678BC"/>
    <w:rsid w:val="6BA834ED"/>
    <w:rsid w:val="6BA918F3"/>
    <w:rsid w:val="6BAB3F30"/>
    <w:rsid w:val="6BAB5532"/>
    <w:rsid w:val="6BAC4F3F"/>
    <w:rsid w:val="6BAD6706"/>
    <w:rsid w:val="6BAF2C82"/>
    <w:rsid w:val="6BB14145"/>
    <w:rsid w:val="6BB81B36"/>
    <w:rsid w:val="6BBD539F"/>
    <w:rsid w:val="6BC350F9"/>
    <w:rsid w:val="6BC4428F"/>
    <w:rsid w:val="6BC524A5"/>
    <w:rsid w:val="6BD048D8"/>
    <w:rsid w:val="6BD23A7F"/>
    <w:rsid w:val="6BD6020E"/>
    <w:rsid w:val="6BD71626"/>
    <w:rsid w:val="6BDB3A77"/>
    <w:rsid w:val="6BDC6EB0"/>
    <w:rsid w:val="6BE21C26"/>
    <w:rsid w:val="6BE309E6"/>
    <w:rsid w:val="6BE94A5A"/>
    <w:rsid w:val="6BEA5A68"/>
    <w:rsid w:val="6BEE5558"/>
    <w:rsid w:val="6BF32B6E"/>
    <w:rsid w:val="6BF52698"/>
    <w:rsid w:val="6BF54B38"/>
    <w:rsid w:val="6BFF103A"/>
    <w:rsid w:val="6BFF7765"/>
    <w:rsid w:val="6C0024CA"/>
    <w:rsid w:val="6C0134DD"/>
    <w:rsid w:val="6C040BA3"/>
    <w:rsid w:val="6C054650"/>
    <w:rsid w:val="6C0703C8"/>
    <w:rsid w:val="6C07661A"/>
    <w:rsid w:val="6C091115"/>
    <w:rsid w:val="6C111659"/>
    <w:rsid w:val="6C124F9D"/>
    <w:rsid w:val="6C1806F4"/>
    <w:rsid w:val="6C1833CE"/>
    <w:rsid w:val="6C187185"/>
    <w:rsid w:val="6C187601"/>
    <w:rsid w:val="6C1B714D"/>
    <w:rsid w:val="6C2A0139"/>
    <w:rsid w:val="6C2C42D2"/>
    <w:rsid w:val="6C335661"/>
    <w:rsid w:val="6C384A25"/>
    <w:rsid w:val="6C394E0F"/>
    <w:rsid w:val="6C3D028D"/>
    <w:rsid w:val="6C427652"/>
    <w:rsid w:val="6C445178"/>
    <w:rsid w:val="6C450EF0"/>
    <w:rsid w:val="6C490950"/>
    <w:rsid w:val="6C4E428D"/>
    <w:rsid w:val="6C4F48BB"/>
    <w:rsid w:val="6C550545"/>
    <w:rsid w:val="6C5630FD"/>
    <w:rsid w:val="6C615D2A"/>
    <w:rsid w:val="6C64581A"/>
    <w:rsid w:val="6C67530A"/>
    <w:rsid w:val="6C68355C"/>
    <w:rsid w:val="6C757A27"/>
    <w:rsid w:val="6C7D068A"/>
    <w:rsid w:val="6C7D4B2E"/>
    <w:rsid w:val="6C8130C1"/>
    <w:rsid w:val="6C8E2897"/>
    <w:rsid w:val="6C8E6D3B"/>
    <w:rsid w:val="6C9252B2"/>
    <w:rsid w:val="6C933265"/>
    <w:rsid w:val="6C951E77"/>
    <w:rsid w:val="6C9A11C6"/>
    <w:rsid w:val="6C9B45C8"/>
    <w:rsid w:val="6C9C3206"/>
    <w:rsid w:val="6C9D0D2C"/>
    <w:rsid w:val="6CA6733F"/>
    <w:rsid w:val="6CAC6DB4"/>
    <w:rsid w:val="6CAE6A95"/>
    <w:rsid w:val="6CB06CB1"/>
    <w:rsid w:val="6CB26586"/>
    <w:rsid w:val="6CB30550"/>
    <w:rsid w:val="6CB322FE"/>
    <w:rsid w:val="6CB5065C"/>
    <w:rsid w:val="6CB665FF"/>
    <w:rsid w:val="6CC42599"/>
    <w:rsid w:val="6CC462B9"/>
    <w:rsid w:val="6CCB3AEB"/>
    <w:rsid w:val="6CCD75AC"/>
    <w:rsid w:val="6CCD7863"/>
    <w:rsid w:val="6CD209D6"/>
    <w:rsid w:val="6CD81D64"/>
    <w:rsid w:val="6CD97FB6"/>
    <w:rsid w:val="6CDA3D2E"/>
    <w:rsid w:val="6CDD4D14"/>
    <w:rsid w:val="6CE00AF2"/>
    <w:rsid w:val="6CE1330F"/>
    <w:rsid w:val="6CE93F71"/>
    <w:rsid w:val="6CEB7CE9"/>
    <w:rsid w:val="6CED5810"/>
    <w:rsid w:val="6CF272CA"/>
    <w:rsid w:val="6CF7668E"/>
    <w:rsid w:val="6CFC4504"/>
    <w:rsid w:val="6CFE17E0"/>
    <w:rsid w:val="6CFE7A1D"/>
    <w:rsid w:val="6D003795"/>
    <w:rsid w:val="6D0112BB"/>
    <w:rsid w:val="6D034513"/>
    <w:rsid w:val="6D070FC0"/>
    <w:rsid w:val="6D090170"/>
    <w:rsid w:val="6D0E31A9"/>
    <w:rsid w:val="6D0E5786"/>
    <w:rsid w:val="6D140FEE"/>
    <w:rsid w:val="6D162FB8"/>
    <w:rsid w:val="6D170660"/>
    <w:rsid w:val="6D192AA9"/>
    <w:rsid w:val="6D203E37"/>
    <w:rsid w:val="6D237483"/>
    <w:rsid w:val="6D286848"/>
    <w:rsid w:val="6D2F7BD6"/>
    <w:rsid w:val="6D342F29"/>
    <w:rsid w:val="6D45564C"/>
    <w:rsid w:val="6D473062"/>
    <w:rsid w:val="6D4C758D"/>
    <w:rsid w:val="6D4F0278"/>
    <w:rsid w:val="6D505D9E"/>
    <w:rsid w:val="6D581BBE"/>
    <w:rsid w:val="6D5A191D"/>
    <w:rsid w:val="6D5B09CB"/>
    <w:rsid w:val="6D5E2269"/>
    <w:rsid w:val="6D611D5A"/>
    <w:rsid w:val="6D6123C5"/>
    <w:rsid w:val="6D65184A"/>
    <w:rsid w:val="6D655CEE"/>
    <w:rsid w:val="6D673814"/>
    <w:rsid w:val="6D68758C"/>
    <w:rsid w:val="6D6C2BD8"/>
    <w:rsid w:val="6D6D4BA2"/>
    <w:rsid w:val="6D710962"/>
    <w:rsid w:val="6D725D15"/>
    <w:rsid w:val="6D761CA9"/>
    <w:rsid w:val="6D77045A"/>
    <w:rsid w:val="6D8B6DD7"/>
    <w:rsid w:val="6D9B526C"/>
    <w:rsid w:val="6DA22453"/>
    <w:rsid w:val="6DA259A8"/>
    <w:rsid w:val="6DA71E62"/>
    <w:rsid w:val="6DAA1953"/>
    <w:rsid w:val="6DAD4CE6"/>
    <w:rsid w:val="6DB225B5"/>
    <w:rsid w:val="6DBD3434"/>
    <w:rsid w:val="6DC6202A"/>
    <w:rsid w:val="6DCA5B51"/>
    <w:rsid w:val="6DCD73EF"/>
    <w:rsid w:val="6DCF760B"/>
    <w:rsid w:val="6DDB1B0C"/>
    <w:rsid w:val="6DE704B1"/>
    <w:rsid w:val="6DEF3809"/>
    <w:rsid w:val="6DEF55B7"/>
    <w:rsid w:val="6DEF7365"/>
    <w:rsid w:val="6DF57072"/>
    <w:rsid w:val="6DFD1A82"/>
    <w:rsid w:val="6E001573"/>
    <w:rsid w:val="6E182D60"/>
    <w:rsid w:val="6E1F5E9D"/>
    <w:rsid w:val="6E250FD9"/>
    <w:rsid w:val="6E292877"/>
    <w:rsid w:val="6E2F432A"/>
    <w:rsid w:val="6E301E58"/>
    <w:rsid w:val="6E337B9A"/>
    <w:rsid w:val="6E364F94"/>
    <w:rsid w:val="6E3702E4"/>
    <w:rsid w:val="6E380D0C"/>
    <w:rsid w:val="6E390DFD"/>
    <w:rsid w:val="6E3D4575"/>
    <w:rsid w:val="6E405E13"/>
    <w:rsid w:val="6E46579E"/>
    <w:rsid w:val="6E4A0A40"/>
    <w:rsid w:val="6E4E0530"/>
    <w:rsid w:val="6E4F6056"/>
    <w:rsid w:val="6E505F63"/>
    <w:rsid w:val="6E5673E4"/>
    <w:rsid w:val="6E58315D"/>
    <w:rsid w:val="6E5B2C4D"/>
    <w:rsid w:val="6E5D1137"/>
    <w:rsid w:val="6E5F098F"/>
    <w:rsid w:val="6E632885"/>
    <w:rsid w:val="6E641B01"/>
    <w:rsid w:val="6E645FA5"/>
    <w:rsid w:val="6E676388"/>
    <w:rsid w:val="6E697118"/>
    <w:rsid w:val="6E7206C2"/>
    <w:rsid w:val="6E753D0F"/>
    <w:rsid w:val="6E775CD9"/>
    <w:rsid w:val="6E8421A4"/>
    <w:rsid w:val="6E881C94"/>
    <w:rsid w:val="6E8C1058"/>
    <w:rsid w:val="6E8C2E06"/>
    <w:rsid w:val="6E8E3022"/>
    <w:rsid w:val="6E8E6B7E"/>
    <w:rsid w:val="6E91666F"/>
    <w:rsid w:val="6E95615F"/>
    <w:rsid w:val="6E963B08"/>
    <w:rsid w:val="6E971ED7"/>
    <w:rsid w:val="6E9879FD"/>
    <w:rsid w:val="6E9A3775"/>
    <w:rsid w:val="6E9F2B3A"/>
    <w:rsid w:val="6E9F6FDD"/>
    <w:rsid w:val="6EA840E4"/>
    <w:rsid w:val="6EA97E5C"/>
    <w:rsid w:val="6EAA1AE9"/>
    <w:rsid w:val="6EAB14DE"/>
    <w:rsid w:val="6EB5235D"/>
    <w:rsid w:val="6EB631C6"/>
    <w:rsid w:val="6EBA5BC5"/>
    <w:rsid w:val="6EBC193D"/>
    <w:rsid w:val="6EBC36EB"/>
    <w:rsid w:val="6EBC7B8F"/>
    <w:rsid w:val="6EBD1212"/>
    <w:rsid w:val="6EBF31DC"/>
    <w:rsid w:val="6ECF3D45"/>
    <w:rsid w:val="6ED50C51"/>
    <w:rsid w:val="6EDA73D2"/>
    <w:rsid w:val="6EE25C74"/>
    <w:rsid w:val="6EE76183"/>
    <w:rsid w:val="6EEB2223"/>
    <w:rsid w:val="6EEB5D7F"/>
    <w:rsid w:val="6EF70BC7"/>
    <w:rsid w:val="6EF74724"/>
    <w:rsid w:val="6EF84E7D"/>
    <w:rsid w:val="6EFC7F8C"/>
    <w:rsid w:val="6EFF1F4E"/>
    <w:rsid w:val="6F0137F4"/>
    <w:rsid w:val="6F0C48E6"/>
    <w:rsid w:val="6F103A37"/>
    <w:rsid w:val="6F1057E5"/>
    <w:rsid w:val="6F176B74"/>
    <w:rsid w:val="6F1A48B6"/>
    <w:rsid w:val="6F213E96"/>
    <w:rsid w:val="6F2179F2"/>
    <w:rsid w:val="6F22014C"/>
    <w:rsid w:val="6F253BDF"/>
    <w:rsid w:val="6F257866"/>
    <w:rsid w:val="6F2B261F"/>
    <w:rsid w:val="6F2F0361"/>
    <w:rsid w:val="6F2F210F"/>
    <w:rsid w:val="6F347726"/>
    <w:rsid w:val="6F361C7B"/>
    <w:rsid w:val="6F392F8E"/>
    <w:rsid w:val="6F413BF1"/>
    <w:rsid w:val="6F42021D"/>
    <w:rsid w:val="6F43590A"/>
    <w:rsid w:val="6F437969"/>
    <w:rsid w:val="6F4436E1"/>
    <w:rsid w:val="6F5002D8"/>
    <w:rsid w:val="6F547DC8"/>
    <w:rsid w:val="6F572DF1"/>
    <w:rsid w:val="6F5C4ECE"/>
    <w:rsid w:val="6F60676D"/>
    <w:rsid w:val="6F683873"/>
    <w:rsid w:val="6F6B6EC0"/>
    <w:rsid w:val="6F6C4028"/>
    <w:rsid w:val="6F6F7D92"/>
    <w:rsid w:val="6F7267B5"/>
    <w:rsid w:val="6F767D3E"/>
    <w:rsid w:val="6F773AB6"/>
    <w:rsid w:val="6F7915DC"/>
    <w:rsid w:val="6F7A7103"/>
    <w:rsid w:val="6F7C2E7B"/>
    <w:rsid w:val="6F7C7C3D"/>
    <w:rsid w:val="6F8A1A3C"/>
    <w:rsid w:val="6F8A5583"/>
    <w:rsid w:val="6F8B54B1"/>
    <w:rsid w:val="6F8C59E7"/>
    <w:rsid w:val="6F946416"/>
    <w:rsid w:val="6F963F3C"/>
    <w:rsid w:val="6F9C52CB"/>
    <w:rsid w:val="6F9C6BD8"/>
    <w:rsid w:val="6FA17EB3"/>
    <w:rsid w:val="6FA32AFD"/>
    <w:rsid w:val="6FA5218B"/>
    <w:rsid w:val="6FAC3760"/>
    <w:rsid w:val="6FAD572A"/>
    <w:rsid w:val="6FB2689C"/>
    <w:rsid w:val="6FB645A0"/>
    <w:rsid w:val="6FB83CC0"/>
    <w:rsid w:val="6FBE16E5"/>
    <w:rsid w:val="6FC14D32"/>
    <w:rsid w:val="6FC50CC6"/>
    <w:rsid w:val="6FC52A74"/>
    <w:rsid w:val="6FC767EC"/>
    <w:rsid w:val="6FCD36D6"/>
    <w:rsid w:val="6FD74321"/>
    <w:rsid w:val="6FD86FBD"/>
    <w:rsid w:val="6FD8793B"/>
    <w:rsid w:val="6FDB2297"/>
    <w:rsid w:val="6FE0340A"/>
    <w:rsid w:val="6FE50A20"/>
    <w:rsid w:val="6FEE1FCA"/>
    <w:rsid w:val="6FF2313D"/>
    <w:rsid w:val="6FF40027"/>
    <w:rsid w:val="6FF60E7F"/>
    <w:rsid w:val="6FF61691"/>
    <w:rsid w:val="6FF670D1"/>
    <w:rsid w:val="6FF9271D"/>
    <w:rsid w:val="6FFD4B54"/>
    <w:rsid w:val="70012924"/>
    <w:rsid w:val="70025A76"/>
    <w:rsid w:val="700E5CD6"/>
    <w:rsid w:val="700F0193"/>
    <w:rsid w:val="70115CB9"/>
    <w:rsid w:val="70116D86"/>
    <w:rsid w:val="70117A67"/>
    <w:rsid w:val="701A045A"/>
    <w:rsid w:val="701A2DBF"/>
    <w:rsid w:val="701D465E"/>
    <w:rsid w:val="701F03D6"/>
    <w:rsid w:val="702E0619"/>
    <w:rsid w:val="702F613F"/>
    <w:rsid w:val="703379DD"/>
    <w:rsid w:val="70357BF9"/>
    <w:rsid w:val="70381498"/>
    <w:rsid w:val="703B0F88"/>
    <w:rsid w:val="703B4AE4"/>
    <w:rsid w:val="703E6382"/>
    <w:rsid w:val="704716DB"/>
    <w:rsid w:val="70493C89"/>
    <w:rsid w:val="704C4F43"/>
    <w:rsid w:val="705067E1"/>
    <w:rsid w:val="7060454A"/>
    <w:rsid w:val="706109EE"/>
    <w:rsid w:val="70695E93"/>
    <w:rsid w:val="706C6E5E"/>
    <w:rsid w:val="706E2FF6"/>
    <w:rsid w:val="70784E06"/>
    <w:rsid w:val="707D793F"/>
    <w:rsid w:val="707F70C6"/>
    <w:rsid w:val="70820965"/>
    <w:rsid w:val="70840239"/>
    <w:rsid w:val="70860455"/>
    <w:rsid w:val="70881259"/>
    <w:rsid w:val="7099764F"/>
    <w:rsid w:val="709B2013"/>
    <w:rsid w:val="709D12FB"/>
    <w:rsid w:val="709E111F"/>
    <w:rsid w:val="709E22CE"/>
    <w:rsid w:val="70A97C9F"/>
    <w:rsid w:val="70AB3A18"/>
    <w:rsid w:val="70AE52B6"/>
    <w:rsid w:val="70B6121A"/>
    <w:rsid w:val="70B717EC"/>
    <w:rsid w:val="70C51557"/>
    <w:rsid w:val="70CC1BE0"/>
    <w:rsid w:val="70CE125D"/>
    <w:rsid w:val="70D0347E"/>
    <w:rsid w:val="70D20225"/>
    <w:rsid w:val="70D47EB5"/>
    <w:rsid w:val="70D93C25"/>
    <w:rsid w:val="70DE2D98"/>
    <w:rsid w:val="70DF36C1"/>
    <w:rsid w:val="70DF5DB7"/>
    <w:rsid w:val="70F03B20"/>
    <w:rsid w:val="70F353BF"/>
    <w:rsid w:val="70F3716D"/>
    <w:rsid w:val="70F51AC6"/>
    <w:rsid w:val="71072C18"/>
    <w:rsid w:val="710B095A"/>
    <w:rsid w:val="710E3FA6"/>
    <w:rsid w:val="71105F71"/>
    <w:rsid w:val="711772FF"/>
    <w:rsid w:val="71184E25"/>
    <w:rsid w:val="711E068D"/>
    <w:rsid w:val="71237A52"/>
    <w:rsid w:val="712872A7"/>
    <w:rsid w:val="71324139"/>
    <w:rsid w:val="713779A1"/>
    <w:rsid w:val="713960F6"/>
    <w:rsid w:val="71397275"/>
    <w:rsid w:val="713A277C"/>
    <w:rsid w:val="713D5101"/>
    <w:rsid w:val="713D7BD8"/>
    <w:rsid w:val="713F1162"/>
    <w:rsid w:val="714051C3"/>
    <w:rsid w:val="714D44EC"/>
    <w:rsid w:val="715747B7"/>
    <w:rsid w:val="71611D86"/>
    <w:rsid w:val="716167CC"/>
    <w:rsid w:val="71641E18"/>
    <w:rsid w:val="7169742F"/>
    <w:rsid w:val="716A5681"/>
    <w:rsid w:val="717464FF"/>
    <w:rsid w:val="717604C9"/>
    <w:rsid w:val="717665B6"/>
    <w:rsid w:val="717E2E9F"/>
    <w:rsid w:val="71896F85"/>
    <w:rsid w:val="719721EE"/>
    <w:rsid w:val="719A0513"/>
    <w:rsid w:val="719E17CE"/>
    <w:rsid w:val="71A861A9"/>
    <w:rsid w:val="71AB7A47"/>
    <w:rsid w:val="71B34A2D"/>
    <w:rsid w:val="71BE5A51"/>
    <w:rsid w:val="71BF3A88"/>
    <w:rsid w:val="71C07997"/>
    <w:rsid w:val="71C254BD"/>
    <w:rsid w:val="71C34D91"/>
    <w:rsid w:val="71C54FAD"/>
    <w:rsid w:val="71C77C72"/>
    <w:rsid w:val="71D451F0"/>
    <w:rsid w:val="71DB032D"/>
    <w:rsid w:val="71DE04A1"/>
    <w:rsid w:val="71DE1BCB"/>
    <w:rsid w:val="71E511AB"/>
    <w:rsid w:val="71EC253A"/>
    <w:rsid w:val="71ED0060"/>
    <w:rsid w:val="71F118FE"/>
    <w:rsid w:val="71F15DA2"/>
    <w:rsid w:val="71F27DA7"/>
    <w:rsid w:val="71F47276"/>
    <w:rsid w:val="71F65166"/>
    <w:rsid w:val="71F72C8D"/>
    <w:rsid w:val="72005FE5"/>
    <w:rsid w:val="720553A9"/>
    <w:rsid w:val="721506AD"/>
    <w:rsid w:val="721970A7"/>
    <w:rsid w:val="721D26F3"/>
    <w:rsid w:val="72247F25"/>
    <w:rsid w:val="722C2936"/>
    <w:rsid w:val="72304059"/>
    <w:rsid w:val="72314B8C"/>
    <w:rsid w:val="723839D1"/>
    <w:rsid w:val="72402885"/>
    <w:rsid w:val="72442376"/>
    <w:rsid w:val="72457E9C"/>
    <w:rsid w:val="724A3704"/>
    <w:rsid w:val="724A54B2"/>
    <w:rsid w:val="724C4CED"/>
    <w:rsid w:val="724D4968"/>
    <w:rsid w:val="72515B44"/>
    <w:rsid w:val="7253032D"/>
    <w:rsid w:val="725325B9"/>
    <w:rsid w:val="72564634"/>
    <w:rsid w:val="725B76BF"/>
    <w:rsid w:val="725D51E5"/>
    <w:rsid w:val="726447C6"/>
    <w:rsid w:val="726C71D7"/>
    <w:rsid w:val="726D266A"/>
    <w:rsid w:val="72783DCD"/>
    <w:rsid w:val="727C6000"/>
    <w:rsid w:val="727D3192"/>
    <w:rsid w:val="72850298"/>
    <w:rsid w:val="728D4506"/>
    <w:rsid w:val="728E539F"/>
    <w:rsid w:val="72907369"/>
    <w:rsid w:val="729114AF"/>
    <w:rsid w:val="72961AC7"/>
    <w:rsid w:val="72A1467A"/>
    <w:rsid w:val="72A5093A"/>
    <w:rsid w:val="72A845A0"/>
    <w:rsid w:val="72AC7F1B"/>
    <w:rsid w:val="72B312A9"/>
    <w:rsid w:val="72BF7C4E"/>
    <w:rsid w:val="72C9287B"/>
    <w:rsid w:val="72CF77E7"/>
    <w:rsid w:val="72D134DE"/>
    <w:rsid w:val="72D27981"/>
    <w:rsid w:val="72D336FA"/>
    <w:rsid w:val="72DC25AE"/>
    <w:rsid w:val="72E66F89"/>
    <w:rsid w:val="72E94CCB"/>
    <w:rsid w:val="72EA4598"/>
    <w:rsid w:val="72EC01CB"/>
    <w:rsid w:val="72F1114A"/>
    <w:rsid w:val="72F36482"/>
    <w:rsid w:val="72F5541E"/>
    <w:rsid w:val="72FA1B83"/>
    <w:rsid w:val="72FC49FE"/>
    <w:rsid w:val="72FE3E6E"/>
    <w:rsid w:val="73010267"/>
    <w:rsid w:val="73013DC3"/>
    <w:rsid w:val="73076EFF"/>
    <w:rsid w:val="730833A3"/>
    <w:rsid w:val="730A44C6"/>
    <w:rsid w:val="730B4C41"/>
    <w:rsid w:val="730D09BA"/>
    <w:rsid w:val="73102258"/>
    <w:rsid w:val="731C6E4F"/>
    <w:rsid w:val="731E0A80"/>
    <w:rsid w:val="73221F8B"/>
    <w:rsid w:val="7327048F"/>
    <w:rsid w:val="732B0E40"/>
    <w:rsid w:val="732B52E4"/>
    <w:rsid w:val="732E0930"/>
    <w:rsid w:val="73351CBE"/>
    <w:rsid w:val="733777E5"/>
    <w:rsid w:val="733A09A2"/>
    <w:rsid w:val="7346211D"/>
    <w:rsid w:val="73467D20"/>
    <w:rsid w:val="734E3A1E"/>
    <w:rsid w:val="73505624"/>
    <w:rsid w:val="73521407"/>
    <w:rsid w:val="7352461E"/>
    <w:rsid w:val="73532145"/>
    <w:rsid w:val="73690DB4"/>
    <w:rsid w:val="7375655F"/>
    <w:rsid w:val="737C1EF5"/>
    <w:rsid w:val="737E589E"/>
    <w:rsid w:val="737F2F3A"/>
    <w:rsid w:val="73812DD5"/>
    <w:rsid w:val="738E13CF"/>
    <w:rsid w:val="73922C6D"/>
    <w:rsid w:val="739F538A"/>
    <w:rsid w:val="73A20B03"/>
    <w:rsid w:val="73A501F7"/>
    <w:rsid w:val="73AB1F81"/>
    <w:rsid w:val="73AD7AA7"/>
    <w:rsid w:val="73B20FEA"/>
    <w:rsid w:val="73B52DFF"/>
    <w:rsid w:val="73B54BAD"/>
    <w:rsid w:val="73BC418E"/>
    <w:rsid w:val="73C44DF0"/>
    <w:rsid w:val="73C60B68"/>
    <w:rsid w:val="73C73253"/>
    <w:rsid w:val="73C962F4"/>
    <w:rsid w:val="73CB2D80"/>
    <w:rsid w:val="73CC4BDD"/>
    <w:rsid w:val="73CD1EF7"/>
    <w:rsid w:val="73D14CAC"/>
    <w:rsid w:val="73D247C3"/>
    <w:rsid w:val="73D50144"/>
    <w:rsid w:val="73D56FFD"/>
    <w:rsid w:val="73D634A1"/>
    <w:rsid w:val="73D74B24"/>
    <w:rsid w:val="73DA3AEE"/>
    <w:rsid w:val="73DE2356"/>
    <w:rsid w:val="73DE5953"/>
    <w:rsid w:val="73E07E7C"/>
    <w:rsid w:val="73E57241"/>
    <w:rsid w:val="73E80A0E"/>
    <w:rsid w:val="73E858E2"/>
    <w:rsid w:val="73ED07EB"/>
    <w:rsid w:val="73F05BE5"/>
    <w:rsid w:val="73F12089"/>
    <w:rsid w:val="73F2195D"/>
    <w:rsid w:val="73F71F01"/>
    <w:rsid w:val="73F96CA0"/>
    <w:rsid w:val="74033B6B"/>
    <w:rsid w:val="74081181"/>
    <w:rsid w:val="740D49E9"/>
    <w:rsid w:val="740F42BD"/>
    <w:rsid w:val="74123DAE"/>
    <w:rsid w:val="74143C2D"/>
    <w:rsid w:val="74145D78"/>
    <w:rsid w:val="74167E91"/>
    <w:rsid w:val="741B2C62"/>
    <w:rsid w:val="741C69DA"/>
    <w:rsid w:val="741D2497"/>
    <w:rsid w:val="7423420D"/>
    <w:rsid w:val="742A559B"/>
    <w:rsid w:val="74324450"/>
    <w:rsid w:val="74373814"/>
    <w:rsid w:val="743F17E8"/>
    <w:rsid w:val="743F5EC7"/>
    <w:rsid w:val="74446F14"/>
    <w:rsid w:val="744918F6"/>
    <w:rsid w:val="744D4DE6"/>
    <w:rsid w:val="744F10DE"/>
    <w:rsid w:val="745245F6"/>
    <w:rsid w:val="745253E2"/>
    <w:rsid w:val="74532DC3"/>
    <w:rsid w:val="74561EEC"/>
    <w:rsid w:val="745919DD"/>
    <w:rsid w:val="745A5E80"/>
    <w:rsid w:val="74644DBD"/>
    <w:rsid w:val="74654825"/>
    <w:rsid w:val="746A3BEA"/>
    <w:rsid w:val="746E36DA"/>
    <w:rsid w:val="746F1200"/>
    <w:rsid w:val="74744A68"/>
    <w:rsid w:val="74746816"/>
    <w:rsid w:val="7476433D"/>
    <w:rsid w:val="74795BDB"/>
    <w:rsid w:val="747D391D"/>
    <w:rsid w:val="74856905"/>
    <w:rsid w:val="748702F8"/>
    <w:rsid w:val="748922C2"/>
    <w:rsid w:val="748F53FE"/>
    <w:rsid w:val="749173C8"/>
    <w:rsid w:val="74940C67"/>
    <w:rsid w:val="749649DF"/>
    <w:rsid w:val="749D3FBF"/>
    <w:rsid w:val="74A23383"/>
    <w:rsid w:val="74A25132"/>
    <w:rsid w:val="74A31A35"/>
    <w:rsid w:val="74A54C22"/>
    <w:rsid w:val="74AA048A"/>
    <w:rsid w:val="74AB3D5D"/>
    <w:rsid w:val="74AF6CF5"/>
    <w:rsid w:val="74B135C7"/>
    <w:rsid w:val="74B22D2F"/>
    <w:rsid w:val="74B35591"/>
    <w:rsid w:val="74B81150"/>
    <w:rsid w:val="74B84955"/>
    <w:rsid w:val="74BA06CD"/>
    <w:rsid w:val="74BE73C3"/>
    <w:rsid w:val="74C35950"/>
    <w:rsid w:val="74CF0F7E"/>
    <w:rsid w:val="74D01431"/>
    <w:rsid w:val="74D06143"/>
    <w:rsid w:val="74D11159"/>
    <w:rsid w:val="74D53759"/>
    <w:rsid w:val="74D553CE"/>
    <w:rsid w:val="74D774D1"/>
    <w:rsid w:val="74D81140"/>
    <w:rsid w:val="74D84FF7"/>
    <w:rsid w:val="74D97E51"/>
    <w:rsid w:val="74E03EAC"/>
    <w:rsid w:val="74E13547"/>
    <w:rsid w:val="74E4399C"/>
    <w:rsid w:val="74EE65C9"/>
    <w:rsid w:val="74F53239"/>
    <w:rsid w:val="74F71921"/>
    <w:rsid w:val="74F87447"/>
    <w:rsid w:val="74F97416"/>
    <w:rsid w:val="74FC6F38"/>
    <w:rsid w:val="750403EB"/>
    <w:rsid w:val="750758DC"/>
    <w:rsid w:val="750B0F29"/>
    <w:rsid w:val="751122B7"/>
    <w:rsid w:val="75114065"/>
    <w:rsid w:val="75114B48"/>
    <w:rsid w:val="75134281"/>
    <w:rsid w:val="75153B55"/>
    <w:rsid w:val="7516167C"/>
    <w:rsid w:val="751678CE"/>
    <w:rsid w:val="751D0C5C"/>
    <w:rsid w:val="751E1CE8"/>
    <w:rsid w:val="752124FA"/>
    <w:rsid w:val="75243D99"/>
    <w:rsid w:val="75267B11"/>
    <w:rsid w:val="752E4C17"/>
    <w:rsid w:val="752F5B07"/>
    <w:rsid w:val="753164B5"/>
    <w:rsid w:val="75366F8A"/>
    <w:rsid w:val="7537041A"/>
    <w:rsid w:val="75371D1E"/>
    <w:rsid w:val="753A180E"/>
    <w:rsid w:val="753A35BC"/>
    <w:rsid w:val="753C7334"/>
    <w:rsid w:val="75432EFE"/>
    <w:rsid w:val="75480B5B"/>
    <w:rsid w:val="754D7793"/>
    <w:rsid w:val="754E0E15"/>
    <w:rsid w:val="75510906"/>
    <w:rsid w:val="755955CD"/>
    <w:rsid w:val="75596138"/>
    <w:rsid w:val="755A1EB0"/>
    <w:rsid w:val="755A6684"/>
    <w:rsid w:val="755C3876"/>
    <w:rsid w:val="75671ED7"/>
    <w:rsid w:val="756737D6"/>
    <w:rsid w:val="75695C4F"/>
    <w:rsid w:val="757F5473"/>
    <w:rsid w:val="75812F99"/>
    <w:rsid w:val="758331B5"/>
    <w:rsid w:val="758C3212"/>
    <w:rsid w:val="758D4498"/>
    <w:rsid w:val="759929D8"/>
    <w:rsid w:val="759A2FDD"/>
    <w:rsid w:val="75A23C9A"/>
    <w:rsid w:val="75A31161"/>
    <w:rsid w:val="75A7582D"/>
    <w:rsid w:val="75A849CA"/>
    <w:rsid w:val="75AF3FAA"/>
    <w:rsid w:val="75B50E95"/>
    <w:rsid w:val="75C30BE4"/>
    <w:rsid w:val="75C31803"/>
    <w:rsid w:val="75C8195C"/>
    <w:rsid w:val="75C86E1A"/>
    <w:rsid w:val="75D05CCE"/>
    <w:rsid w:val="75E15FAD"/>
    <w:rsid w:val="75E4492E"/>
    <w:rsid w:val="75E55C1E"/>
    <w:rsid w:val="75E8126A"/>
    <w:rsid w:val="75ED062E"/>
    <w:rsid w:val="75F06371"/>
    <w:rsid w:val="75F419BD"/>
    <w:rsid w:val="75F61BD9"/>
    <w:rsid w:val="75FE4C9E"/>
    <w:rsid w:val="75FF0362"/>
    <w:rsid w:val="76001717"/>
    <w:rsid w:val="76065B94"/>
    <w:rsid w:val="760A7432"/>
    <w:rsid w:val="760D350F"/>
    <w:rsid w:val="76120095"/>
    <w:rsid w:val="76177A5A"/>
    <w:rsid w:val="761B33ED"/>
    <w:rsid w:val="761E2EDE"/>
    <w:rsid w:val="7621652A"/>
    <w:rsid w:val="762A1882"/>
    <w:rsid w:val="7630676D"/>
    <w:rsid w:val="76360227"/>
    <w:rsid w:val="763B583E"/>
    <w:rsid w:val="763D3B83"/>
    <w:rsid w:val="764114A4"/>
    <w:rsid w:val="764F753B"/>
    <w:rsid w:val="765406AD"/>
    <w:rsid w:val="7654775F"/>
    <w:rsid w:val="765863F0"/>
    <w:rsid w:val="76595CC4"/>
    <w:rsid w:val="765B7C8E"/>
    <w:rsid w:val="765C7562"/>
    <w:rsid w:val="766A2F77"/>
    <w:rsid w:val="766A7ED1"/>
    <w:rsid w:val="766D176F"/>
    <w:rsid w:val="766F54E7"/>
    <w:rsid w:val="76732D7D"/>
    <w:rsid w:val="76742AFE"/>
    <w:rsid w:val="76760624"/>
    <w:rsid w:val="76797FEA"/>
    <w:rsid w:val="767B3E8C"/>
    <w:rsid w:val="767E1BCE"/>
    <w:rsid w:val="768216BE"/>
    <w:rsid w:val="76832D41"/>
    <w:rsid w:val="768371E5"/>
    <w:rsid w:val="768855C5"/>
    <w:rsid w:val="768A40CF"/>
    <w:rsid w:val="768E1E11"/>
    <w:rsid w:val="769726F9"/>
    <w:rsid w:val="769A6F1B"/>
    <w:rsid w:val="76A01B45"/>
    <w:rsid w:val="76A258BD"/>
    <w:rsid w:val="76A41635"/>
    <w:rsid w:val="76AB0E01"/>
    <w:rsid w:val="76AF3B36"/>
    <w:rsid w:val="76AF7FDA"/>
    <w:rsid w:val="76B850E0"/>
    <w:rsid w:val="76BA32CF"/>
    <w:rsid w:val="76BC1CEB"/>
    <w:rsid w:val="76BD44A5"/>
    <w:rsid w:val="76BD7C34"/>
    <w:rsid w:val="76BE1FCB"/>
    <w:rsid w:val="76C375E1"/>
    <w:rsid w:val="76C43A85"/>
    <w:rsid w:val="76C770D1"/>
    <w:rsid w:val="76C77A80"/>
    <w:rsid w:val="76C854CA"/>
    <w:rsid w:val="76C929F5"/>
    <w:rsid w:val="76CA4E14"/>
    <w:rsid w:val="76D812DE"/>
    <w:rsid w:val="76DB492B"/>
    <w:rsid w:val="76DC5A16"/>
    <w:rsid w:val="76DD06A3"/>
    <w:rsid w:val="76DD4B47"/>
    <w:rsid w:val="76DF08BF"/>
    <w:rsid w:val="76E00193"/>
    <w:rsid w:val="76E47C83"/>
    <w:rsid w:val="76E539FB"/>
    <w:rsid w:val="76E90249"/>
    <w:rsid w:val="76EC08E6"/>
    <w:rsid w:val="76EC2FDC"/>
    <w:rsid w:val="76EF03D6"/>
    <w:rsid w:val="76F459ED"/>
    <w:rsid w:val="76FD2AF3"/>
    <w:rsid w:val="770245AD"/>
    <w:rsid w:val="77070707"/>
    <w:rsid w:val="77075720"/>
    <w:rsid w:val="770A7443"/>
    <w:rsid w:val="77127829"/>
    <w:rsid w:val="77144843"/>
    <w:rsid w:val="77147E3D"/>
    <w:rsid w:val="77183DD1"/>
    <w:rsid w:val="771A31F4"/>
    <w:rsid w:val="771A5F7C"/>
    <w:rsid w:val="771F6F0D"/>
    <w:rsid w:val="772B3B04"/>
    <w:rsid w:val="772C162A"/>
    <w:rsid w:val="7731646A"/>
    <w:rsid w:val="773224B6"/>
    <w:rsid w:val="7734523B"/>
    <w:rsid w:val="773504DF"/>
    <w:rsid w:val="77366005"/>
    <w:rsid w:val="773724A9"/>
    <w:rsid w:val="773F4EBA"/>
    <w:rsid w:val="774249AA"/>
    <w:rsid w:val="77456248"/>
    <w:rsid w:val="774921DC"/>
    <w:rsid w:val="77493F8A"/>
    <w:rsid w:val="774950BE"/>
    <w:rsid w:val="775748F9"/>
    <w:rsid w:val="775B5A6C"/>
    <w:rsid w:val="77626DFA"/>
    <w:rsid w:val="77647585"/>
    <w:rsid w:val="776A5E09"/>
    <w:rsid w:val="776E087D"/>
    <w:rsid w:val="776F6997"/>
    <w:rsid w:val="77701517"/>
    <w:rsid w:val="777059BB"/>
    <w:rsid w:val="777234E1"/>
    <w:rsid w:val="77756B2D"/>
    <w:rsid w:val="77784870"/>
    <w:rsid w:val="777E3905"/>
    <w:rsid w:val="777F175A"/>
    <w:rsid w:val="77807C80"/>
    <w:rsid w:val="77874E28"/>
    <w:rsid w:val="77905715"/>
    <w:rsid w:val="77972F48"/>
    <w:rsid w:val="779F004E"/>
    <w:rsid w:val="77A411C1"/>
    <w:rsid w:val="77A85155"/>
    <w:rsid w:val="77AB69F3"/>
    <w:rsid w:val="77B92EBE"/>
    <w:rsid w:val="77B962E8"/>
    <w:rsid w:val="77C13753"/>
    <w:rsid w:val="77CA50CB"/>
    <w:rsid w:val="77CB2BF1"/>
    <w:rsid w:val="77CD0717"/>
    <w:rsid w:val="77CE0737"/>
    <w:rsid w:val="77D71596"/>
    <w:rsid w:val="77DA095C"/>
    <w:rsid w:val="77DC4DFE"/>
    <w:rsid w:val="77DC6BAC"/>
    <w:rsid w:val="77DE2925"/>
    <w:rsid w:val="77DF044B"/>
    <w:rsid w:val="77E837A3"/>
    <w:rsid w:val="77EA751B"/>
    <w:rsid w:val="77F05B0E"/>
    <w:rsid w:val="77FB4C8D"/>
    <w:rsid w:val="77FC2DAB"/>
    <w:rsid w:val="780473CA"/>
    <w:rsid w:val="7805352D"/>
    <w:rsid w:val="78064CB9"/>
    <w:rsid w:val="780B1240"/>
    <w:rsid w:val="7813747F"/>
    <w:rsid w:val="781A1483"/>
    <w:rsid w:val="781A2094"/>
    <w:rsid w:val="781A3486"/>
    <w:rsid w:val="781B5927"/>
    <w:rsid w:val="781C2EF4"/>
    <w:rsid w:val="781C344D"/>
    <w:rsid w:val="78200743"/>
    <w:rsid w:val="782642CC"/>
    <w:rsid w:val="782D7408"/>
    <w:rsid w:val="782F13D2"/>
    <w:rsid w:val="78340796"/>
    <w:rsid w:val="78342545"/>
    <w:rsid w:val="78386BFA"/>
    <w:rsid w:val="78393FFF"/>
    <w:rsid w:val="783C74DD"/>
    <w:rsid w:val="78414C61"/>
    <w:rsid w:val="78450BF6"/>
    <w:rsid w:val="784604CA"/>
    <w:rsid w:val="78482494"/>
    <w:rsid w:val="784C1F84"/>
    <w:rsid w:val="784D7AAA"/>
    <w:rsid w:val="784F5B45"/>
    <w:rsid w:val="78540E39"/>
    <w:rsid w:val="78570929"/>
    <w:rsid w:val="785B3F75"/>
    <w:rsid w:val="7860333A"/>
    <w:rsid w:val="786372CE"/>
    <w:rsid w:val="787810C7"/>
    <w:rsid w:val="78782D79"/>
    <w:rsid w:val="7879264D"/>
    <w:rsid w:val="787A19FA"/>
    <w:rsid w:val="787F1DD5"/>
    <w:rsid w:val="78801C2E"/>
    <w:rsid w:val="7880578A"/>
    <w:rsid w:val="7885551B"/>
    <w:rsid w:val="78874D6A"/>
    <w:rsid w:val="788A6608"/>
    <w:rsid w:val="788A70F3"/>
    <w:rsid w:val="7899684C"/>
    <w:rsid w:val="78A7492B"/>
    <w:rsid w:val="78B43685"/>
    <w:rsid w:val="78B44BB8"/>
    <w:rsid w:val="78B611AB"/>
    <w:rsid w:val="78B673FD"/>
    <w:rsid w:val="78B813C8"/>
    <w:rsid w:val="78BA6B31"/>
    <w:rsid w:val="78BB4A14"/>
    <w:rsid w:val="78BF3CDF"/>
    <w:rsid w:val="78C0202A"/>
    <w:rsid w:val="78C061DF"/>
    <w:rsid w:val="78C14A59"/>
    <w:rsid w:val="78C338C8"/>
    <w:rsid w:val="78C37D6C"/>
    <w:rsid w:val="78C55892"/>
    <w:rsid w:val="78C95383"/>
    <w:rsid w:val="78CD2873"/>
    <w:rsid w:val="78CF04BF"/>
    <w:rsid w:val="78D171A8"/>
    <w:rsid w:val="78D21D5D"/>
    <w:rsid w:val="78D86B8A"/>
    <w:rsid w:val="78DB1C04"/>
    <w:rsid w:val="78DB6E3B"/>
    <w:rsid w:val="78DD67EB"/>
    <w:rsid w:val="78DF4BA6"/>
    <w:rsid w:val="78E21FA1"/>
    <w:rsid w:val="78E26444"/>
    <w:rsid w:val="78E51A91"/>
    <w:rsid w:val="78E71CAD"/>
    <w:rsid w:val="78E75809"/>
    <w:rsid w:val="78E84DF7"/>
    <w:rsid w:val="78EB7CA7"/>
    <w:rsid w:val="78EF0B61"/>
    <w:rsid w:val="78F148D9"/>
    <w:rsid w:val="78F22AE9"/>
    <w:rsid w:val="78F543CA"/>
    <w:rsid w:val="78F63C9E"/>
    <w:rsid w:val="7900401B"/>
    <w:rsid w:val="790244E3"/>
    <w:rsid w:val="790A7749"/>
    <w:rsid w:val="79134850"/>
    <w:rsid w:val="79144124"/>
    <w:rsid w:val="791800B8"/>
    <w:rsid w:val="791C0987"/>
    <w:rsid w:val="79222CE5"/>
    <w:rsid w:val="79273DD6"/>
    <w:rsid w:val="792816EF"/>
    <w:rsid w:val="79297BCF"/>
    <w:rsid w:val="792C3B64"/>
    <w:rsid w:val="792C5912"/>
    <w:rsid w:val="792F0F5E"/>
    <w:rsid w:val="79346574"/>
    <w:rsid w:val="79386064"/>
    <w:rsid w:val="794762A8"/>
    <w:rsid w:val="79495C62"/>
    <w:rsid w:val="794C1B10"/>
    <w:rsid w:val="794D4916"/>
    <w:rsid w:val="79570BE0"/>
    <w:rsid w:val="795A5FDB"/>
    <w:rsid w:val="795B1D53"/>
    <w:rsid w:val="79646E59"/>
    <w:rsid w:val="796B01E8"/>
    <w:rsid w:val="796C21B2"/>
    <w:rsid w:val="79701CA2"/>
    <w:rsid w:val="79711576"/>
    <w:rsid w:val="79766B8D"/>
    <w:rsid w:val="797A0E19"/>
    <w:rsid w:val="797A667D"/>
    <w:rsid w:val="798017B9"/>
    <w:rsid w:val="798412AA"/>
    <w:rsid w:val="79882E27"/>
    <w:rsid w:val="798C3D1C"/>
    <w:rsid w:val="79915F29"/>
    <w:rsid w:val="79962534"/>
    <w:rsid w:val="79984D55"/>
    <w:rsid w:val="799A5452"/>
    <w:rsid w:val="79A13C0A"/>
    <w:rsid w:val="79A429F8"/>
    <w:rsid w:val="79AD6A52"/>
    <w:rsid w:val="79AE4579"/>
    <w:rsid w:val="79AE6327"/>
    <w:rsid w:val="79B37DE1"/>
    <w:rsid w:val="79B871A5"/>
    <w:rsid w:val="79BB1C3D"/>
    <w:rsid w:val="79BD656A"/>
    <w:rsid w:val="79BF0534"/>
    <w:rsid w:val="79C4487B"/>
    <w:rsid w:val="79C67B14"/>
    <w:rsid w:val="79D25AA4"/>
    <w:rsid w:val="79D264B9"/>
    <w:rsid w:val="79D32DA4"/>
    <w:rsid w:val="79D53E5C"/>
    <w:rsid w:val="79DC2E94"/>
    <w:rsid w:val="79DF1625"/>
    <w:rsid w:val="79E054BA"/>
    <w:rsid w:val="79E2798A"/>
    <w:rsid w:val="79E27A58"/>
    <w:rsid w:val="79E47F9A"/>
    <w:rsid w:val="79E63D12"/>
    <w:rsid w:val="79ED6E4F"/>
    <w:rsid w:val="79F059AD"/>
    <w:rsid w:val="79F15DE1"/>
    <w:rsid w:val="79F521A7"/>
    <w:rsid w:val="79F73B3C"/>
    <w:rsid w:val="79FC0E25"/>
    <w:rsid w:val="7A036D91"/>
    <w:rsid w:val="7A096020"/>
    <w:rsid w:val="7A0D129F"/>
    <w:rsid w:val="7A0D7CE9"/>
    <w:rsid w:val="7A13262E"/>
    <w:rsid w:val="7A205476"/>
    <w:rsid w:val="7A2860D9"/>
    <w:rsid w:val="7A291E51"/>
    <w:rsid w:val="7A2E04F3"/>
    <w:rsid w:val="7A2F20E1"/>
    <w:rsid w:val="7A3031E0"/>
    <w:rsid w:val="7A3823CE"/>
    <w:rsid w:val="7A3940B1"/>
    <w:rsid w:val="7A396538"/>
    <w:rsid w:val="7A3A5E0C"/>
    <w:rsid w:val="7A3F579A"/>
    <w:rsid w:val="7A416017"/>
    <w:rsid w:val="7A4232CB"/>
    <w:rsid w:val="7A454EDD"/>
    <w:rsid w:val="7A460C55"/>
    <w:rsid w:val="7A49604F"/>
    <w:rsid w:val="7A4D57A9"/>
    <w:rsid w:val="7A4D5B40"/>
    <w:rsid w:val="7A523156"/>
    <w:rsid w:val="7A557D7A"/>
    <w:rsid w:val="7A5769BE"/>
    <w:rsid w:val="7A613E97"/>
    <w:rsid w:val="7A642AD7"/>
    <w:rsid w:val="7A680BCB"/>
    <w:rsid w:val="7A6A4943"/>
    <w:rsid w:val="7A6C06BC"/>
    <w:rsid w:val="7A6F3D08"/>
    <w:rsid w:val="7A7E03EF"/>
    <w:rsid w:val="7A7E7297"/>
    <w:rsid w:val="7A807CC3"/>
    <w:rsid w:val="7A886B78"/>
    <w:rsid w:val="7A8D23E0"/>
    <w:rsid w:val="7A916F8C"/>
    <w:rsid w:val="7A9B12C0"/>
    <w:rsid w:val="7A9E1299"/>
    <w:rsid w:val="7AA141BE"/>
    <w:rsid w:val="7AA15E8B"/>
    <w:rsid w:val="7AA4086A"/>
    <w:rsid w:val="7AA6426A"/>
    <w:rsid w:val="7AAA128E"/>
    <w:rsid w:val="7AAA4D40"/>
    <w:rsid w:val="7AAD2A82"/>
    <w:rsid w:val="7AB20098"/>
    <w:rsid w:val="7AB6265D"/>
    <w:rsid w:val="7ABB2A50"/>
    <w:rsid w:val="7ABF402E"/>
    <w:rsid w:val="7AC04563"/>
    <w:rsid w:val="7AC1208A"/>
    <w:rsid w:val="7AC43FB2"/>
    <w:rsid w:val="7AC51B7A"/>
    <w:rsid w:val="7AC57DCC"/>
    <w:rsid w:val="7AC73B44"/>
    <w:rsid w:val="7ACC2F08"/>
    <w:rsid w:val="7ACF0C4A"/>
    <w:rsid w:val="7ACF3F40"/>
    <w:rsid w:val="7AD90332"/>
    <w:rsid w:val="7ADB139D"/>
    <w:rsid w:val="7ADC6EC3"/>
    <w:rsid w:val="7ADD3367"/>
    <w:rsid w:val="7AE2272C"/>
    <w:rsid w:val="7AE91D0C"/>
    <w:rsid w:val="7AEF6BF7"/>
    <w:rsid w:val="7AF16E13"/>
    <w:rsid w:val="7AF53E0F"/>
    <w:rsid w:val="7AF661D7"/>
    <w:rsid w:val="7AF83CFD"/>
    <w:rsid w:val="7AF95CC7"/>
    <w:rsid w:val="7AFB1A3F"/>
    <w:rsid w:val="7AFD1CD7"/>
    <w:rsid w:val="7B046B46"/>
    <w:rsid w:val="7B0501C8"/>
    <w:rsid w:val="7B05466C"/>
    <w:rsid w:val="7B073F40"/>
    <w:rsid w:val="7B087CB8"/>
    <w:rsid w:val="7B09415C"/>
    <w:rsid w:val="7B0E7C5F"/>
    <w:rsid w:val="7B0F1047"/>
    <w:rsid w:val="7B0F54EB"/>
    <w:rsid w:val="7B130B37"/>
    <w:rsid w:val="7B1448AF"/>
    <w:rsid w:val="7B1A0118"/>
    <w:rsid w:val="7B205002"/>
    <w:rsid w:val="7B222A93"/>
    <w:rsid w:val="7B252618"/>
    <w:rsid w:val="7B272834"/>
    <w:rsid w:val="7B2829D7"/>
    <w:rsid w:val="7B29035B"/>
    <w:rsid w:val="7B2965AD"/>
    <w:rsid w:val="7B30793B"/>
    <w:rsid w:val="7B3A2568"/>
    <w:rsid w:val="7B3C1D12"/>
    <w:rsid w:val="7B3D7962"/>
    <w:rsid w:val="7B445194"/>
    <w:rsid w:val="7B446F42"/>
    <w:rsid w:val="7B452CBB"/>
    <w:rsid w:val="7B4C229B"/>
    <w:rsid w:val="7B526DB9"/>
    <w:rsid w:val="7B5829EE"/>
    <w:rsid w:val="7B673CDD"/>
    <w:rsid w:val="7B690757"/>
    <w:rsid w:val="7B6974B6"/>
    <w:rsid w:val="7B6C5893"/>
    <w:rsid w:val="7B6E5D6D"/>
    <w:rsid w:val="7B7239ED"/>
    <w:rsid w:val="7B7315D6"/>
    <w:rsid w:val="7B7517F2"/>
    <w:rsid w:val="7B784E3E"/>
    <w:rsid w:val="7B7C557F"/>
    <w:rsid w:val="7B7D06A6"/>
    <w:rsid w:val="7B851309"/>
    <w:rsid w:val="7B875081"/>
    <w:rsid w:val="7B8756A2"/>
    <w:rsid w:val="7B892BA7"/>
    <w:rsid w:val="7B8B4B71"/>
    <w:rsid w:val="7B933A26"/>
    <w:rsid w:val="7B9652C4"/>
    <w:rsid w:val="7B977056"/>
    <w:rsid w:val="7B9A1258"/>
    <w:rsid w:val="7B9B72F7"/>
    <w:rsid w:val="7B9D48A5"/>
    <w:rsid w:val="7BA05E2A"/>
    <w:rsid w:val="7BA7127F"/>
    <w:rsid w:val="7BAA2786"/>
    <w:rsid w:val="7BAB5214"/>
    <w:rsid w:val="7BAB6BAD"/>
    <w:rsid w:val="7BB10350"/>
    <w:rsid w:val="7BB87930"/>
    <w:rsid w:val="7BBF481B"/>
    <w:rsid w:val="7BC22DA1"/>
    <w:rsid w:val="7BC260B9"/>
    <w:rsid w:val="7BC462D5"/>
    <w:rsid w:val="7BC736D0"/>
    <w:rsid w:val="7BCC0CE6"/>
    <w:rsid w:val="7BD15798"/>
    <w:rsid w:val="7BD40357"/>
    <w:rsid w:val="7BD50A1D"/>
    <w:rsid w:val="7BDA3403"/>
    <w:rsid w:val="7BE14791"/>
    <w:rsid w:val="7BF02C26"/>
    <w:rsid w:val="7BF070CA"/>
    <w:rsid w:val="7BF30969"/>
    <w:rsid w:val="7BF32717"/>
    <w:rsid w:val="7BF47CB5"/>
    <w:rsid w:val="7BF87D2D"/>
    <w:rsid w:val="7BF92BFC"/>
    <w:rsid w:val="7C0B180E"/>
    <w:rsid w:val="7C0C42E2"/>
    <w:rsid w:val="7C136915"/>
    <w:rsid w:val="7C15268D"/>
    <w:rsid w:val="7C1C7EBF"/>
    <w:rsid w:val="7C1D1542"/>
    <w:rsid w:val="7C1F52BA"/>
    <w:rsid w:val="7C20286D"/>
    <w:rsid w:val="7C266648"/>
    <w:rsid w:val="7C29509C"/>
    <w:rsid w:val="7C296138"/>
    <w:rsid w:val="7C2D3E7B"/>
    <w:rsid w:val="7C2D5C29"/>
    <w:rsid w:val="7C324FED"/>
    <w:rsid w:val="7C346A1B"/>
    <w:rsid w:val="7C376AA7"/>
    <w:rsid w:val="7C3A6597"/>
    <w:rsid w:val="7C3C5E6C"/>
    <w:rsid w:val="7C4116D4"/>
    <w:rsid w:val="7C432A3C"/>
    <w:rsid w:val="7C473A86"/>
    <w:rsid w:val="7C4B2553"/>
    <w:rsid w:val="7C4D62CB"/>
    <w:rsid w:val="7C4F2043"/>
    <w:rsid w:val="7C52743D"/>
    <w:rsid w:val="7C5331B5"/>
    <w:rsid w:val="7C596A1E"/>
    <w:rsid w:val="7C5E2286"/>
    <w:rsid w:val="7C5F4158"/>
    <w:rsid w:val="7C6158D2"/>
    <w:rsid w:val="7C635AEE"/>
    <w:rsid w:val="7C647170"/>
    <w:rsid w:val="7C6A1AA1"/>
    <w:rsid w:val="7C6D5861"/>
    <w:rsid w:val="7C6F6241"/>
    <w:rsid w:val="7C7C270C"/>
    <w:rsid w:val="7C7E0232"/>
    <w:rsid w:val="7C855A65"/>
    <w:rsid w:val="7C8810B1"/>
    <w:rsid w:val="7C8B519E"/>
    <w:rsid w:val="7C8C55E2"/>
    <w:rsid w:val="7C8F243F"/>
    <w:rsid w:val="7C914409"/>
    <w:rsid w:val="7C961A20"/>
    <w:rsid w:val="7C991510"/>
    <w:rsid w:val="7C9C65D2"/>
    <w:rsid w:val="7C9E6B26"/>
    <w:rsid w:val="7CA26617"/>
    <w:rsid w:val="7CA51C63"/>
    <w:rsid w:val="7CAA7279"/>
    <w:rsid w:val="7CAC5C5A"/>
    <w:rsid w:val="7CAE396C"/>
    <w:rsid w:val="7CB00608"/>
    <w:rsid w:val="7CB400F8"/>
    <w:rsid w:val="7CB613BF"/>
    <w:rsid w:val="7CBB76D8"/>
    <w:rsid w:val="7CC61BD9"/>
    <w:rsid w:val="7CC876FF"/>
    <w:rsid w:val="7CD442F6"/>
    <w:rsid w:val="7CD662C0"/>
    <w:rsid w:val="7CD67231"/>
    <w:rsid w:val="7CDC13FD"/>
    <w:rsid w:val="7CDE5175"/>
    <w:rsid w:val="7CE45E94"/>
    <w:rsid w:val="7CE56503"/>
    <w:rsid w:val="7CE704CD"/>
    <w:rsid w:val="7CEA1E04"/>
    <w:rsid w:val="7CEC5AE4"/>
    <w:rsid w:val="7CF31F60"/>
    <w:rsid w:val="7CF91FAF"/>
    <w:rsid w:val="7D072D72"/>
    <w:rsid w:val="7D086284"/>
    <w:rsid w:val="7D0E3B34"/>
    <w:rsid w:val="7D0E5A5A"/>
    <w:rsid w:val="7D1110A6"/>
    <w:rsid w:val="7D1423AD"/>
    <w:rsid w:val="7D1556CF"/>
    <w:rsid w:val="7D172FED"/>
    <w:rsid w:val="7D197F5B"/>
    <w:rsid w:val="7D1E37C3"/>
    <w:rsid w:val="7D1F26B5"/>
    <w:rsid w:val="7D2232B3"/>
    <w:rsid w:val="7D245C22"/>
    <w:rsid w:val="7D272678"/>
    <w:rsid w:val="7D2C5827"/>
    <w:rsid w:val="7D344D95"/>
    <w:rsid w:val="7D3E2FD6"/>
    <w:rsid w:val="7D427194"/>
    <w:rsid w:val="7D4274B2"/>
    <w:rsid w:val="7D43322A"/>
    <w:rsid w:val="7D45276E"/>
    <w:rsid w:val="7D474A4A"/>
    <w:rsid w:val="7D4B440E"/>
    <w:rsid w:val="7D4C5199"/>
    <w:rsid w:val="7D562F5D"/>
    <w:rsid w:val="7D5A0C9F"/>
    <w:rsid w:val="7D5B67C5"/>
    <w:rsid w:val="7D627CB1"/>
    <w:rsid w:val="7D6A4C5A"/>
    <w:rsid w:val="7D6E5432"/>
    <w:rsid w:val="7D6F401F"/>
    <w:rsid w:val="7D715FE9"/>
    <w:rsid w:val="7D741635"/>
    <w:rsid w:val="7D7B0C16"/>
    <w:rsid w:val="7D7D0E16"/>
    <w:rsid w:val="7D80622C"/>
    <w:rsid w:val="7D8215F9"/>
    <w:rsid w:val="7D8831A4"/>
    <w:rsid w:val="7D920E33"/>
    <w:rsid w:val="7D923715"/>
    <w:rsid w:val="7D9341B1"/>
    <w:rsid w:val="7D9677FD"/>
    <w:rsid w:val="7D9819DE"/>
    <w:rsid w:val="7D9B3066"/>
    <w:rsid w:val="7D9D293A"/>
    <w:rsid w:val="7DA0067C"/>
    <w:rsid w:val="7DA243F4"/>
    <w:rsid w:val="7DA939D5"/>
    <w:rsid w:val="7DB10EE9"/>
    <w:rsid w:val="7DB3215D"/>
    <w:rsid w:val="7DBB7264"/>
    <w:rsid w:val="7DBD122E"/>
    <w:rsid w:val="7DBD2FDC"/>
    <w:rsid w:val="7DBD692C"/>
    <w:rsid w:val="7DBF0B02"/>
    <w:rsid w:val="7DC10D1E"/>
    <w:rsid w:val="7DC66335"/>
    <w:rsid w:val="7DCB1DED"/>
    <w:rsid w:val="7DD3057F"/>
    <w:rsid w:val="7DD6409E"/>
    <w:rsid w:val="7DD722F0"/>
    <w:rsid w:val="7DE20C95"/>
    <w:rsid w:val="7DE40569"/>
    <w:rsid w:val="7DEC38C1"/>
    <w:rsid w:val="7DF27CB2"/>
    <w:rsid w:val="7DFB58B2"/>
    <w:rsid w:val="7DFD162B"/>
    <w:rsid w:val="7E002EC9"/>
    <w:rsid w:val="7E0230E5"/>
    <w:rsid w:val="7E05427D"/>
    <w:rsid w:val="7E080DEE"/>
    <w:rsid w:val="7E0D183B"/>
    <w:rsid w:val="7E0D5D12"/>
    <w:rsid w:val="7E0E1A8A"/>
    <w:rsid w:val="7E105802"/>
    <w:rsid w:val="7E10667C"/>
    <w:rsid w:val="7E154BC6"/>
    <w:rsid w:val="7E1626EC"/>
    <w:rsid w:val="7E1A3F8B"/>
    <w:rsid w:val="7E1D3A7B"/>
    <w:rsid w:val="7E200594"/>
    <w:rsid w:val="7E221091"/>
    <w:rsid w:val="7E24305B"/>
    <w:rsid w:val="7E2968C4"/>
    <w:rsid w:val="7E2B7D45"/>
    <w:rsid w:val="7E2D1F10"/>
    <w:rsid w:val="7E2E3EDA"/>
    <w:rsid w:val="7E307C52"/>
    <w:rsid w:val="7E3239CA"/>
    <w:rsid w:val="7E325778"/>
    <w:rsid w:val="7E33504C"/>
    <w:rsid w:val="7E3D5ECB"/>
    <w:rsid w:val="7E4A06B1"/>
    <w:rsid w:val="7E4B4A8C"/>
    <w:rsid w:val="7E4E00D8"/>
    <w:rsid w:val="7E5714A9"/>
    <w:rsid w:val="7E5A4CCF"/>
    <w:rsid w:val="7E5F4093"/>
    <w:rsid w:val="7E635932"/>
    <w:rsid w:val="7E6671D0"/>
    <w:rsid w:val="7E697510"/>
    <w:rsid w:val="7E6D055E"/>
    <w:rsid w:val="7E6F077A"/>
    <w:rsid w:val="7E7676CE"/>
    <w:rsid w:val="7E772119"/>
    <w:rsid w:val="7E775881"/>
    <w:rsid w:val="7E7933A7"/>
    <w:rsid w:val="7E7A2C7B"/>
    <w:rsid w:val="7E7F078B"/>
    <w:rsid w:val="7E81400A"/>
    <w:rsid w:val="7E843AFA"/>
    <w:rsid w:val="7E867872"/>
    <w:rsid w:val="7E8901D2"/>
    <w:rsid w:val="7E891110"/>
    <w:rsid w:val="7E8D33F5"/>
    <w:rsid w:val="7E8D4676"/>
    <w:rsid w:val="7E8D7A10"/>
    <w:rsid w:val="7E951C74"/>
    <w:rsid w:val="7E977CD1"/>
    <w:rsid w:val="7E9A331D"/>
    <w:rsid w:val="7E9E1A5C"/>
    <w:rsid w:val="7E9E4BBC"/>
    <w:rsid w:val="7EA30424"/>
    <w:rsid w:val="7EA74625"/>
    <w:rsid w:val="7EAA7A04"/>
    <w:rsid w:val="7EAB72D9"/>
    <w:rsid w:val="7EAE7A48"/>
    <w:rsid w:val="7EB005FA"/>
    <w:rsid w:val="7EB443DF"/>
    <w:rsid w:val="7EB919F5"/>
    <w:rsid w:val="7EBB576E"/>
    <w:rsid w:val="7EBC7738"/>
    <w:rsid w:val="7EBE525E"/>
    <w:rsid w:val="7EBE76F9"/>
    <w:rsid w:val="7ED2633D"/>
    <w:rsid w:val="7ED4682F"/>
    <w:rsid w:val="7EDB7BBE"/>
    <w:rsid w:val="7EDE320A"/>
    <w:rsid w:val="7EE03426"/>
    <w:rsid w:val="7EE051D4"/>
    <w:rsid w:val="7EE12CFA"/>
    <w:rsid w:val="7EE30820"/>
    <w:rsid w:val="7EE527EB"/>
    <w:rsid w:val="7EE747B5"/>
    <w:rsid w:val="7EEA1BAF"/>
    <w:rsid w:val="7EEF3669"/>
    <w:rsid w:val="7EF221E3"/>
    <w:rsid w:val="7EFC18E2"/>
    <w:rsid w:val="7EFC5D86"/>
    <w:rsid w:val="7EFE565A"/>
    <w:rsid w:val="7F016EF9"/>
    <w:rsid w:val="7F0D3AEF"/>
    <w:rsid w:val="7F0F1615"/>
    <w:rsid w:val="7F1748BE"/>
    <w:rsid w:val="7F1C3D32"/>
    <w:rsid w:val="7F231565"/>
    <w:rsid w:val="7F25708B"/>
    <w:rsid w:val="7F271055"/>
    <w:rsid w:val="7F2C39CB"/>
    <w:rsid w:val="7F345A31"/>
    <w:rsid w:val="7F3D2627"/>
    <w:rsid w:val="7F427C3D"/>
    <w:rsid w:val="7F437511"/>
    <w:rsid w:val="7F4C0ABC"/>
    <w:rsid w:val="7F4F235A"/>
    <w:rsid w:val="7F4F6AB5"/>
    <w:rsid w:val="7F5042EC"/>
    <w:rsid w:val="7F585EF9"/>
    <w:rsid w:val="7F6A0F42"/>
    <w:rsid w:val="7F6D458E"/>
    <w:rsid w:val="7F7122D0"/>
    <w:rsid w:val="7F766157"/>
    <w:rsid w:val="7F7F5C7C"/>
    <w:rsid w:val="7F8042C1"/>
    <w:rsid w:val="7F82628B"/>
    <w:rsid w:val="7F8A22E3"/>
    <w:rsid w:val="7F8A3392"/>
    <w:rsid w:val="7F8E4C30"/>
    <w:rsid w:val="7F995383"/>
    <w:rsid w:val="7F9D30C5"/>
    <w:rsid w:val="7F9E2999"/>
    <w:rsid w:val="7FA2248A"/>
    <w:rsid w:val="7FA7075A"/>
    <w:rsid w:val="7FA73F44"/>
    <w:rsid w:val="7FA93818"/>
    <w:rsid w:val="7FB0104A"/>
    <w:rsid w:val="7FB126CD"/>
    <w:rsid w:val="7FB14DC3"/>
    <w:rsid w:val="7FB16B71"/>
    <w:rsid w:val="7FB34697"/>
    <w:rsid w:val="7FB65F35"/>
    <w:rsid w:val="7FBF128D"/>
    <w:rsid w:val="7FC00B62"/>
    <w:rsid w:val="7FC70142"/>
    <w:rsid w:val="7FC95C68"/>
    <w:rsid w:val="7FD05249"/>
    <w:rsid w:val="7FD36AE7"/>
    <w:rsid w:val="7FD8234F"/>
    <w:rsid w:val="7FDB599C"/>
    <w:rsid w:val="7FDF36DE"/>
    <w:rsid w:val="7FE23528"/>
    <w:rsid w:val="7FE81BA8"/>
    <w:rsid w:val="7FEA7539"/>
    <w:rsid w:val="7FEC6BAD"/>
    <w:rsid w:val="7FEE1B73"/>
    <w:rsid w:val="7FF058EB"/>
    <w:rsid w:val="7FFA22C6"/>
    <w:rsid w:val="7FFB1A22"/>
    <w:rsid w:val="9FEA451E"/>
    <w:rsid w:val="B5D417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56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202"/>
    <w:autoRedefine/>
    <w:qFormat/>
    <w:uiPriority w:val="0"/>
    <w:pPr>
      <w:keepNext/>
      <w:jc w:val="center"/>
      <w:outlineLvl w:val="0"/>
    </w:pPr>
    <w:rPr>
      <w:sz w:val="28"/>
    </w:rPr>
  </w:style>
  <w:style w:type="paragraph" w:styleId="3">
    <w:name w:val="heading 2"/>
    <w:basedOn w:val="4"/>
    <w:next w:val="1"/>
    <w:link w:val="203"/>
    <w:autoRedefine/>
    <w:qFormat/>
    <w:uiPriority w:val="0"/>
    <w:pPr>
      <w:keepNext/>
      <w:keepLines/>
      <w:spacing w:before="260" w:after="260"/>
      <w:outlineLvl w:val="1"/>
    </w:pPr>
    <w:rPr>
      <w:rFonts w:ascii="宋体"/>
      <w:b/>
      <w:sz w:val="24"/>
    </w:rPr>
  </w:style>
  <w:style w:type="paragraph" w:styleId="5">
    <w:name w:val="heading 3"/>
    <w:basedOn w:val="1"/>
    <w:next w:val="1"/>
    <w:autoRedefine/>
    <w:qFormat/>
    <w:uiPriority w:val="0"/>
    <w:pPr>
      <w:keepNext/>
      <w:keepLines/>
      <w:adjustRightInd w:val="0"/>
      <w:spacing w:before="260" w:after="260" w:line="416" w:lineRule="atLeast"/>
      <w:ind w:left="397"/>
      <w:textAlignment w:val="baseline"/>
      <w:outlineLvl w:val="2"/>
    </w:pPr>
    <w:rPr>
      <w:rFonts w:ascii="宋体" w:hAnsi="Arial"/>
      <w:b/>
      <w:kern w:val="0"/>
      <w:sz w:val="32"/>
    </w:rPr>
  </w:style>
  <w:style w:type="paragraph" w:styleId="6">
    <w:name w:val="heading 4"/>
    <w:basedOn w:val="1"/>
    <w:next w:val="1"/>
    <w:autoRedefine/>
    <w:qFormat/>
    <w:uiPriority w:val="0"/>
    <w:pPr>
      <w:keepNext/>
      <w:outlineLvl w:val="3"/>
    </w:pPr>
    <w:rPr>
      <w:rFonts w:ascii="宋体"/>
      <w:sz w:val="28"/>
    </w:rPr>
  </w:style>
  <w:style w:type="paragraph" w:styleId="7">
    <w:name w:val="heading 5"/>
    <w:basedOn w:val="1"/>
    <w:next w:val="1"/>
    <w:autoRedefine/>
    <w:qFormat/>
    <w:uiPriority w:val="0"/>
    <w:pPr>
      <w:keepNext/>
      <w:tabs>
        <w:tab w:val="left" w:pos="990"/>
      </w:tabs>
      <w:ind w:left="990" w:hanging="420"/>
      <w:outlineLvl w:val="4"/>
    </w:pPr>
    <w:rPr>
      <w:b/>
    </w:rPr>
  </w:style>
  <w:style w:type="paragraph" w:styleId="8">
    <w:name w:val="heading 6"/>
    <w:basedOn w:val="1"/>
    <w:next w:val="1"/>
    <w:autoRedefine/>
    <w:qFormat/>
    <w:uiPriority w:val="0"/>
    <w:pPr>
      <w:keepNext/>
      <w:keepLines/>
      <w:adjustRightInd w:val="0"/>
      <w:spacing w:before="240" w:after="64" w:line="320" w:lineRule="atLeast"/>
      <w:ind w:left="397" w:firstLine="0"/>
      <w:jc w:val="left"/>
      <w:textAlignment w:val="baseline"/>
      <w:outlineLvl w:val="5"/>
    </w:pPr>
    <w:rPr>
      <w:rFonts w:ascii="Arial" w:hAnsi="Arial" w:eastAsia="黑体"/>
      <w:b/>
      <w:kern w:val="0"/>
    </w:rPr>
  </w:style>
  <w:style w:type="paragraph" w:styleId="9">
    <w:name w:val="heading 7"/>
    <w:basedOn w:val="1"/>
    <w:next w:val="1"/>
    <w:autoRedefine/>
    <w:qFormat/>
    <w:uiPriority w:val="0"/>
    <w:pPr>
      <w:keepNext/>
      <w:keepLines/>
      <w:adjustRightInd w:val="0"/>
      <w:spacing w:before="240" w:after="64" w:line="320" w:lineRule="atLeast"/>
      <w:ind w:left="397" w:firstLine="0"/>
      <w:jc w:val="left"/>
      <w:textAlignment w:val="baseline"/>
      <w:outlineLvl w:val="6"/>
    </w:pPr>
    <w:rPr>
      <w:rFonts w:ascii="宋体" w:hAnsi="Arial"/>
      <w:b/>
      <w:kern w:val="0"/>
    </w:rPr>
  </w:style>
  <w:style w:type="paragraph" w:styleId="10">
    <w:name w:val="heading 8"/>
    <w:basedOn w:val="1"/>
    <w:next w:val="1"/>
    <w:autoRedefine/>
    <w:qFormat/>
    <w:uiPriority w:val="0"/>
    <w:pPr>
      <w:keepNext/>
      <w:keepLines/>
      <w:adjustRightInd w:val="0"/>
      <w:spacing w:before="240" w:after="64" w:line="320" w:lineRule="atLeast"/>
      <w:ind w:left="397" w:firstLine="0"/>
      <w:jc w:val="left"/>
      <w:textAlignment w:val="baseline"/>
      <w:outlineLvl w:val="7"/>
    </w:pPr>
    <w:rPr>
      <w:rFonts w:ascii="Arial" w:hAnsi="Arial" w:eastAsia="黑体"/>
      <w:kern w:val="0"/>
    </w:rPr>
  </w:style>
  <w:style w:type="paragraph" w:styleId="11">
    <w:name w:val="heading 9"/>
    <w:basedOn w:val="1"/>
    <w:next w:val="1"/>
    <w:autoRedefine/>
    <w:qFormat/>
    <w:uiPriority w:val="0"/>
    <w:pPr>
      <w:keepNext/>
      <w:keepLines/>
      <w:adjustRightInd w:val="0"/>
      <w:spacing w:before="240" w:after="64" w:line="320" w:lineRule="atLeast"/>
      <w:ind w:left="397" w:firstLine="0"/>
      <w:jc w:val="left"/>
      <w:textAlignment w:val="baseline"/>
      <w:outlineLvl w:val="8"/>
    </w:pPr>
    <w:rPr>
      <w:rFonts w:ascii="Arial" w:hAnsi="Arial" w:eastAsia="黑体"/>
      <w:kern w:val="0"/>
      <w:sz w:val="21"/>
    </w:rPr>
  </w:style>
  <w:style w:type="character" w:default="1" w:styleId="57">
    <w:name w:val="Default Paragraph Font"/>
    <w:autoRedefine/>
    <w:semiHidden/>
    <w:unhideWhenUsed/>
    <w:qFormat/>
    <w:uiPriority w:val="1"/>
  </w:style>
  <w:style w:type="table" w:default="1" w:styleId="5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4">
    <w:name w:val="标准"/>
    <w:basedOn w:val="1"/>
    <w:autoRedefine/>
    <w:qFormat/>
    <w:uiPriority w:val="0"/>
    <w:pPr>
      <w:adjustRightInd w:val="0"/>
      <w:spacing w:line="480" w:lineRule="exact"/>
      <w:textAlignment w:val="baseline"/>
    </w:pPr>
    <w:rPr>
      <w:kern w:val="0"/>
      <w:sz w:val="28"/>
      <w:lang w:val="en-GB"/>
    </w:rPr>
  </w:style>
  <w:style w:type="paragraph" w:styleId="12">
    <w:name w:val="List 3"/>
    <w:basedOn w:val="1"/>
    <w:autoRedefine/>
    <w:qFormat/>
    <w:uiPriority w:val="0"/>
    <w:pPr>
      <w:ind w:left="100" w:leftChars="400" w:hanging="200" w:hangingChars="200"/>
    </w:pPr>
  </w:style>
  <w:style w:type="paragraph" w:styleId="13">
    <w:name w:val="table of authorities"/>
    <w:basedOn w:val="1"/>
    <w:next w:val="1"/>
    <w:autoRedefine/>
    <w:qFormat/>
    <w:uiPriority w:val="0"/>
    <w:pPr>
      <w:ind w:left="420" w:leftChars="200" w:firstLine="0"/>
    </w:pPr>
  </w:style>
  <w:style w:type="paragraph" w:styleId="14">
    <w:name w:val="E-mail Signature"/>
    <w:basedOn w:val="1"/>
    <w:next w:val="15"/>
    <w:autoRedefine/>
    <w:qFormat/>
    <w:uiPriority w:val="0"/>
    <w:pPr>
      <w:spacing w:line="460" w:lineRule="exact"/>
      <w:ind w:firstLine="200"/>
    </w:pPr>
  </w:style>
  <w:style w:type="paragraph" w:customStyle="1" w:styleId="15">
    <w:name w:val="文章"/>
    <w:basedOn w:val="16"/>
    <w:next w:val="18"/>
    <w:autoRedefine/>
    <w:qFormat/>
    <w:uiPriority w:val="0"/>
    <w:pPr>
      <w:widowControl/>
      <w:ind w:firstLine="480"/>
      <w:jc w:val="center"/>
    </w:pPr>
    <w:rPr>
      <w:sz w:val="26"/>
    </w:rPr>
  </w:style>
  <w:style w:type="paragraph" w:styleId="16">
    <w:name w:val="Body Text Indent"/>
    <w:basedOn w:val="1"/>
    <w:next w:val="17"/>
    <w:link w:val="205"/>
    <w:autoRedefine/>
    <w:qFormat/>
    <w:uiPriority w:val="0"/>
    <w:pPr>
      <w:spacing w:before="240"/>
      <w:ind w:firstLine="570"/>
    </w:pPr>
    <w:rPr>
      <w:rFonts w:ascii="宋体"/>
      <w:sz w:val="28"/>
    </w:rPr>
  </w:style>
  <w:style w:type="paragraph" w:customStyle="1" w:styleId="17">
    <w:name w:val="TOC 31"/>
    <w:next w:val="1"/>
    <w:autoRedefine/>
    <w:qFormat/>
    <w:uiPriority w:val="0"/>
    <w:pPr>
      <w:wordWrap w:val="0"/>
      <w:ind w:left="850"/>
      <w:jc w:val="both"/>
    </w:pPr>
    <w:rPr>
      <w:rFonts w:ascii="Times New Roman" w:hAnsi="Times New Roman" w:eastAsia="宋体" w:cs="Times New Roman"/>
      <w:sz w:val="21"/>
      <w:szCs w:val="22"/>
      <w:lang w:val="en-US" w:eastAsia="zh-CN" w:bidi="ar-SA"/>
    </w:rPr>
  </w:style>
  <w:style w:type="paragraph" w:styleId="18">
    <w:name w:val="List"/>
    <w:basedOn w:val="1"/>
    <w:next w:val="19"/>
    <w:link w:val="90"/>
    <w:autoRedefine/>
    <w:qFormat/>
    <w:uiPriority w:val="0"/>
    <w:pPr>
      <w:ind w:left="200" w:hanging="200" w:hangingChars="200"/>
    </w:pPr>
    <w:rPr>
      <w:sz w:val="21"/>
      <w:szCs w:val="24"/>
    </w:rPr>
  </w:style>
  <w:style w:type="paragraph" w:styleId="19">
    <w:name w:val="List Bullet 2"/>
    <w:basedOn w:val="1"/>
    <w:next w:val="20"/>
    <w:autoRedefine/>
    <w:qFormat/>
    <w:uiPriority w:val="0"/>
    <w:pPr>
      <w:numPr>
        <w:ilvl w:val="0"/>
        <w:numId w:val="1"/>
      </w:numPr>
    </w:pPr>
  </w:style>
  <w:style w:type="paragraph" w:customStyle="1" w:styleId="20">
    <w:name w:val="xl70"/>
    <w:basedOn w:val="1"/>
    <w:next w:val="21"/>
    <w:autoRedefine/>
    <w:qFormat/>
    <w:uiPriority w:val="0"/>
    <w:pPr>
      <w:widowControl/>
      <w:spacing w:before="280" w:after="280"/>
    </w:pPr>
    <w:rPr>
      <w:rFonts w:ascii="宋体"/>
    </w:rPr>
  </w:style>
  <w:style w:type="paragraph" w:customStyle="1" w:styleId="21">
    <w:name w:val="正文缩进1"/>
    <w:basedOn w:val="1"/>
    <w:next w:val="22"/>
    <w:autoRedefine/>
    <w:qFormat/>
    <w:uiPriority w:val="0"/>
    <w:pPr>
      <w:ind w:firstLine="420"/>
    </w:pPr>
    <w:rPr>
      <w:rFonts w:ascii="宋体"/>
      <w:sz w:val="28"/>
    </w:rPr>
  </w:style>
  <w:style w:type="paragraph" w:customStyle="1" w:styleId="22">
    <w:name w:val="td1"/>
    <w:basedOn w:val="1"/>
    <w:next w:val="1"/>
    <w:autoRedefine/>
    <w:qFormat/>
    <w:uiPriority w:val="0"/>
    <w:pPr>
      <w:widowControl/>
      <w:spacing w:before="280" w:after="280" w:line="300" w:lineRule="atLeast"/>
      <w:ind w:firstLine="200"/>
    </w:pPr>
    <w:rPr>
      <w:color w:val="000000"/>
      <w:sz w:val="18"/>
    </w:rPr>
  </w:style>
  <w:style w:type="paragraph" w:styleId="23">
    <w:name w:val="Normal Indent"/>
    <w:basedOn w:val="1"/>
    <w:link w:val="110"/>
    <w:autoRedefine/>
    <w:qFormat/>
    <w:uiPriority w:val="0"/>
    <w:pPr>
      <w:ind w:firstLine="420"/>
    </w:pPr>
    <w:rPr>
      <w:sz w:val="28"/>
    </w:rPr>
  </w:style>
  <w:style w:type="paragraph" w:styleId="24">
    <w:name w:val="caption"/>
    <w:basedOn w:val="1"/>
    <w:next w:val="1"/>
    <w:autoRedefine/>
    <w:qFormat/>
    <w:uiPriority w:val="0"/>
    <w:pPr>
      <w:spacing w:before="152" w:after="160"/>
      <w:ind w:firstLine="0"/>
    </w:pPr>
    <w:rPr>
      <w:rFonts w:ascii="Arial" w:hAnsi="Arial" w:eastAsia="黑体"/>
      <w:color w:val="000000"/>
      <w:sz w:val="21"/>
    </w:rPr>
  </w:style>
  <w:style w:type="paragraph" w:styleId="25">
    <w:name w:val="Document Map"/>
    <w:basedOn w:val="1"/>
    <w:autoRedefine/>
    <w:qFormat/>
    <w:uiPriority w:val="0"/>
    <w:pPr>
      <w:shd w:val="clear" w:color="auto" w:fill="000080"/>
    </w:pPr>
  </w:style>
  <w:style w:type="paragraph" w:styleId="26">
    <w:name w:val="annotation text"/>
    <w:basedOn w:val="1"/>
    <w:autoRedefine/>
    <w:qFormat/>
    <w:uiPriority w:val="0"/>
    <w:pPr>
      <w:ind w:firstLine="0"/>
      <w:jc w:val="left"/>
    </w:pPr>
    <w:rPr>
      <w:sz w:val="21"/>
    </w:rPr>
  </w:style>
  <w:style w:type="paragraph" w:styleId="27">
    <w:name w:val="Body Text 3"/>
    <w:basedOn w:val="1"/>
    <w:autoRedefine/>
    <w:qFormat/>
    <w:uiPriority w:val="0"/>
    <w:pPr>
      <w:ind w:firstLine="0"/>
    </w:pPr>
    <w:rPr>
      <w:sz w:val="21"/>
    </w:rPr>
  </w:style>
  <w:style w:type="paragraph" w:styleId="28">
    <w:name w:val="Body Text"/>
    <w:basedOn w:val="1"/>
    <w:next w:val="29"/>
    <w:autoRedefine/>
    <w:qFormat/>
    <w:uiPriority w:val="0"/>
    <w:pPr>
      <w:ind w:firstLine="0"/>
    </w:pPr>
  </w:style>
  <w:style w:type="paragraph" w:customStyle="1" w:styleId="29">
    <w:name w:val="Normal (Web)1"/>
    <w:basedOn w:val="1"/>
    <w:next w:val="30"/>
    <w:autoRedefine/>
    <w:qFormat/>
    <w:uiPriority w:val="0"/>
    <w:pPr>
      <w:widowControl/>
      <w:jc w:val="left"/>
    </w:pPr>
    <w:rPr>
      <w:rFonts w:ascii="宋体" w:cs="Times New Roman"/>
      <w:kern w:val="0"/>
      <w:sz w:val="24"/>
      <w:szCs w:val="21"/>
    </w:rPr>
  </w:style>
  <w:style w:type="paragraph" w:customStyle="1" w:styleId="30">
    <w:name w:val="Date1"/>
    <w:basedOn w:val="1"/>
    <w:next w:val="1"/>
    <w:autoRedefine/>
    <w:qFormat/>
    <w:uiPriority w:val="0"/>
    <w:pPr>
      <w:ind w:left="2500" w:leftChars="2500"/>
    </w:pPr>
  </w:style>
  <w:style w:type="paragraph" w:styleId="31">
    <w:name w:val="Block Text"/>
    <w:basedOn w:val="1"/>
    <w:autoRedefine/>
    <w:qFormat/>
    <w:uiPriority w:val="0"/>
    <w:pPr>
      <w:snapToGrid w:val="0"/>
      <w:spacing w:before="180" w:line="380" w:lineRule="atLeast"/>
      <w:ind w:left="142" w:right="170" w:firstLine="476"/>
    </w:pPr>
  </w:style>
  <w:style w:type="paragraph" w:styleId="32">
    <w:name w:val="Plain Text"/>
    <w:basedOn w:val="1"/>
    <w:next w:val="33"/>
    <w:link w:val="96"/>
    <w:autoRedefine/>
    <w:qFormat/>
    <w:uiPriority w:val="0"/>
    <w:pPr>
      <w:ind w:firstLine="0"/>
    </w:pPr>
    <w:rPr>
      <w:rFonts w:ascii="宋体" w:hAnsi="Courier New"/>
      <w:sz w:val="28"/>
      <w:szCs w:val="21"/>
    </w:rPr>
  </w:style>
  <w:style w:type="paragraph" w:styleId="33">
    <w:name w:val="toc 1"/>
    <w:basedOn w:val="1"/>
    <w:next w:val="1"/>
    <w:autoRedefine/>
    <w:qFormat/>
    <w:uiPriority w:val="39"/>
  </w:style>
  <w:style w:type="paragraph" w:styleId="34">
    <w:name w:val="List Bullet 5"/>
    <w:basedOn w:val="1"/>
    <w:autoRedefine/>
    <w:qFormat/>
    <w:uiPriority w:val="0"/>
    <w:pPr>
      <w:numPr>
        <w:ilvl w:val="0"/>
        <w:numId w:val="2"/>
      </w:numPr>
    </w:pPr>
  </w:style>
  <w:style w:type="paragraph" w:styleId="35">
    <w:name w:val="Date"/>
    <w:basedOn w:val="1"/>
    <w:next w:val="1"/>
    <w:autoRedefine/>
    <w:qFormat/>
    <w:uiPriority w:val="0"/>
    <w:pPr>
      <w:widowControl/>
      <w:adjustRightInd w:val="0"/>
      <w:snapToGrid w:val="0"/>
      <w:spacing w:line="312" w:lineRule="atLeast"/>
      <w:ind w:firstLine="0"/>
      <w:jc w:val="center"/>
      <w:textAlignment w:val="baseline"/>
    </w:pPr>
    <w:rPr>
      <w:rFonts w:ascii="宋体" w:hAnsi="Courier New"/>
      <w:snapToGrid w:val="0"/>
      <w:color w:val="000000"/>
      <w:kern w:val="0"/>
    </w:rPr>
  </w:style>
  <w:style w:type="paragraph" w:styleId="36">
    <w:name w:val="Body Text Indent 2"/>
    <w:basedOn w:val="1"/>
    <w:autoRedefine/>
    <w:qFormat/>
    <w:uiPriority w:val="0"/>
    <w:pPr>
      <w:spacing w:line="312" w:lineRule="auto"/>
      <w:ind w:firstLine="182" w:firstLineChars="182"/>
    </w:pPr>
    <w:rPr>
      <w:rFonts w:ascii="宋体"/>
    </w:rPr>
  </w:style>
  <w:style w:type="paragraph" w:styleId="37">
    <w:name w:val="endnote text"/>
    <w:basedOn w:val="1"/>
    <w:autoRedefine/>
    <w:qFormat/>
    <w:uiPriority w:val="0"/>
    <w:pPr>
      <w:snapToGrid w:val="0"/>
      <w:jc w:val="left"/>
    </w:pPr>
  </w:style>
  <w:style w:type="paragraph" w:styleId="38">
    <w:name w:val="Balloon Text"/>
    <w:basedOn w:val="1"/>
    <w:autoRedefine/>
    <w:qFormat/>
    <w:uiPriority w:val="0"/>
    <w:rPr>
      <w:sz w:val="18"/>
      <w:szCs w:val="18"/>
    </w:rPr>
  </w:style>
  <w:style w:type="paragraph" w:styleId="39">
    <w:name w:val="footer"/>
    <w:basedOn w:val="1"/>
    <w:link w:val="183"/>
    <w:autoRedefine/>
    <w:qFormat/>
    <w:uiPriority w:val="0"/>
    <w:pPr>
      <w:tabs>
        <w:tab w:val="center" w:pos="4153"/>
        <w:tab w:val="right" w:pos="8306"/>
      </w:tabs>
      <w:snapToGrid w:val="0"/>
      <w:jc w:val="left"/>
    </w:pPr>
    <w:rPr>
      <w:sz w:val="18"/>
    </w:rPr>
  </w:style>
  <w:style w:type="paragraph" w:styleId="40">
    <w:name w:val="header"/>
    <w:basedOn w:val="1"/>
    <w:next w:val="41"/>
    <w:autoRedefine/>
    <w:qFormat/>
    <w:uiPriority w:val="0"/>
    <w:pPr>
      <w:pBdr>
        <w:bottom w:val="single" w:color="auto" w:sz="6" w:space="1"/>
      </w:pBdr>
      <w:tabs>
        <w:tab w:val="center" w:pos="4153"/>
        <w:tab w:val="right" w:pos="8306"/>
      </w:tabs>
      <w:snapToGrid w:val="0"/>
      <w:jc w:val="center"/>
    </w:pPr>
    <w:rPr>
      <w:sz w:val="18"/>
    </w:rPr>
  </w:style>
  <w:style w:type="paragraph" w:customStyle="1" w:styleId="41">
    <w:name w:val="样式5"/>
    <w:basedOn w:val="42"/>
    <w:autoRedefine/>
    <w:qFormat/>
    <w:uiPriority w:val="0"/>
    <w:pPr>
      <w:tabs>
        <w:tab w:val="left" w:pos="360"/>
        <w:tab w:val="left" w:pos="540"/>
        <w:tab w:val="left" w:pos="567"/>
      </w:tabs>
    </w:pPr>
  </w:style>
  <w:style w:type="paragraph" w:customStyle="1" w:styleId="42">
    <w:name w:val="正文1"/>
    <w:basedOn w:val="1"/>
    <w:next w:val="1"/>
    <w:autoRedefine/>
    <w:qFormat/>
    <w:uiPriority w:val="0"/>
    <w:pPr>
      <w:adjustRightInd w:val="0"/>
      <w:ind w:firstLine="0"/>
    </w:pPr>
    <w:rPr>
      <w:rFonts w:eastAsia="楷体_GB2312"/>
    </w:rPr>
  </w:style>
  <w:style w:type="paragraph" w:styleId="43">
    <w:name w:val="Subtitle"/>
    <w:basedOn w:val="1"/>
    <w:next w:val="1"/>
    <w:link w:val="196"/>
    <w:autoRedefine/>
    <w:qFormat/>
    <w:uiPriority w:val="0"/>
    <w:pPr>
      <w:outlineLvl w:val="1"/>
    </w:pPr>
    <w:rPr>
      <w:rFonts w:ascii="宋体" w:hAnsi="宋体"/>
      <w:kern w:val="28"/>
      <w:szCs w:val="32"/>
      <w:lang w:val="zh-CN"/>
    </w:rPr>
  </w:style>
  <w:style w:type="paragraph" w:styleId="44">
    <w:name w:val="footnote text"/>
    <w:basedOn w:val="1"/>
    <w:autoRedefine/>
    <w:unhideWhenUsed/>
    <w:qFormat/>
    <w:uiPriority w:val="99"/>
    <w:pPr>
      <w:snapToGrid w:val="0"/>
      <w:jc w:val="left"/>
    </w:pPr>
    <w:rPr>
      <w:sz w:val="18"/>
      <w:szCs w:val="18"/>
    </w:rPr>
  </w:style>
  <w:style w:type="paragraph" w:styleId="45">
    <w:name w:val="Body Text Indent 3"/>
    <w:basedOn w:val="1"/>
    <w:autoRedefine/>
    <w:qFormat/>
    <w:uiPriority w:val="0"/>
    <w:pPr>
      <w:spacing w:line="317" w:lineRule="auto"/>
      <w:ind w:firstLine="570"/>
    </w:pPr>
    <w:rPr>
      <w:rFonts w:ascii="宋体"/>
    </w:rPr>
  </w:style>
  <w:style w:type="paragraph" w:styleId="46">
    <w:name w:val="table of figures"/>
    <w:basedOn w:val="1"/>
    <w:next w:val="1"/>
    <w:autoRedefine/>
    <w:qFormat/>
    <w:uiPriority w:val="0"/>
    <w:pPr>
      <w:ind w:left="400" w:leftChars="200" w:hanging="200" w:hangingChars="200"/>
      <w:jc w:val="center"/>
    </w:pPr>
    <w:rPr>
      <w:b/>
      <w:szCs w:val="24"/>
    </w:rPr>
  </w:style>
  <w:style w:type="paragraph" w:styleId="47">
    <w:name w:val="toc 2"/>
    <w:basedOn w:val="1"/>
    <w:next w:val="1"/>
    <w:autoRedefine/>
    <w:semiHidden/>
    <w:qFormat/>
    <w:uiPriority w:val="0"/>
    <w:pPr>
      <w:ind w:left="300"/>
      <w:jc w:val="left"/>
    </w:pPr>
    <w:rPr>
      <w:smallCaps/>
      <w:sz w:val="20"/>
    </w:rPr>
  </w:style>
  <w:style w:type="paragraph" w:styleId="48">
    <w:name w:val="Body Text 2"/>
    <w:basedOn w:val="1"/>
    <w:autoRedefine/>
    <w:qFormat/>
    <w:uiPriority w:val="0"/>
    <w:pPr>
      <w:spacing w:before="120"/>
      <w:ind w:firstLine="0"/>
    </w:pPr>
    <w:rPr>
      <w:rFonts w:ascii="宋体"/>
    </w:rPr>
  </w:style>
  <w:style w:type="paragraph" w:styleId="49">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50">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Arial Unicode MS" w:hAnsi="Arial Unicode MS" w:eastAsia="Arial Unicode MS" w:cs="Arial Unicode MS"/>
      <w:color w:val="000000"/>
      <w:kern w:val="0"/>
      <w:sz w:val="20"/>
    </w:rPr>
  </w:style>
  <w:style w:type="paragraph" w:styleId="51">
    <w:name w:val="Normal (Web)"/>
    <w:basedOn w:val="1"/>
    <w:autoRedefine/>
    <w:qFormat/>
    <w:uiPriority w:val="0"/>
    <w:pPr>
      <w:widowControl/>
      <w:spacing w:before="100" w:beforeAutospacing="1" w:after="100" w:afterAutospacing="1"/>
      <w:ind w:firstLine="0"/>
      <w:jc w:val="left"/>
    </w:pPr>
    <w:rPr>
      <w:rFonts w:ascii="Arial Unicode MS" w:hAnsi="Arial Unicode MS" w:eastAsia="Times New Roman"/>
      <w:kern w:val="0"/>
      <w:szCs w:val="24"/>
    </w:rPr>
  </w:style>
  <w:style w:type="paragraph" w:styleId="52">
    <w:name w:val="annotation subject"/>
    <w:basedOn w:val="26"/>
    <w:next w:val="26"/>
    <w:autoRedefine/>
    <w:qFormat/>
    <w:uiPriority w:val="0"/>
    <w:pPr>
      <w:ind w:firstLine="510"/>
    </w:pPr>
    <w:rPr>
      <w:b/>
      <w:bCs/>
      <w:sz w:val="28"/>
    </w:rPr>
  </w:style>
  <w:style w:type="paragraph" w:styleId="53">
    <w:name w:val="Body Text First Indent"/>
    <w:basedOn w:val="1"/>
    <w:next w:val="1"/>
    <w:autoRedefine/>
    <w:qFormat/>
    <w:uiPriority w:val="0"/>
    <w:pPr>
      <w:adjustRightInd w:val="0"/>
      <w:snapToGrid w:val="0"/>
      <w:spacing w:line="336" w:lineRule="auto"/>
      <w:ind w:firstLine="200"/>
    </w:pPr>
    <w:rPr>
      <w:rFonts w:ascii="宋体" w:hAnsi="宋体"/>
    </w:rPr>
  </w:style>
  <w:style w:type="paragraph" w:styleId="54">
    <w:name w:val="Body Text First Indent 2"/>
    <w:basedOn w:val="16"/>
    <w:next w:val="1"/>
    <w:link w:val="206"/>
    <w:autoRedefine/>
    <w:qFormat/>
    <w:uiPriority w:val="0"/>
    <w:pPr>
      <w:spacing w:before="0" w:after="120"/>
      <w:ind w:left="420" w:leftChars="200" w:firstLine="420"/>
    </w:pPr>
    <w:rPr>
      <w:rFonts w:ascii="Times New Roman"/>
      <w:sz w:val="24"/>
    </w:rPr>
  </w:style>
  <w:style w:type="table" w:styleId="56">
    <w:name w:val="Table Grid"/>
    <w:basedOn w:val="55"/>
    <w:autoRedefine/>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basedOn w:val="57"/>
    <w:autoRedefine/>
    <w:qFormat/>
    <w:uiPriority w:val="0"/>
    <w:rPr>
      <w:b/>
    </w:rPr>
  </w:style>
  <w:style w:type="character" w:styleId="59">
    <w:name w:val="page number"/>
    <w:basedOn w:val="57"/>
    <w:autoRedefine/>
    <w:qFormat/>
    <w:uiPriority w:val="0"/>
  </w:style>
  <w:style w:type="character" w:styleId="60">
    <w:name w:val="FollowedHyperlink"/>
    <w:basedOn w:val="57"/>
    <w:autoRedefine/>
    <w:qFormat/>
    <w:uiPriority w:val="0"/>
    <w:rPr>
      <w:color w:val="333333"/>
      <w:sz w:val="24"/>
      <w:szCs w:val="24"/>
      <w:u w:val="none"/>
      <w:vertAlign w:val="baseline"/>
    </w:rPr>
  </w:style>
  <w:style w:type="character" w:styleId="61">
    <w:name w:val="Emphasis"/>
    <w:basedOn w:val="57"/>
    <w:autoRedefine/>
    <w:qFormat/>
    <w:uiPriority w:val="0"/>
    <w:rPr>
      <w:i/>
    </w:rPr>
  </w:style>
  <w:style w:type="character" w:styleId="62">
    <w:name w:val="Hyperlink"/>
    <w:basedOn w:val="57"/>
    <w:autoRedefine/>
    <w:qFormat/>
    <w:uiPriority w:val="99"/>
    <w:rPr>
      <w:color w:val="333333"/>
      <w:sz w:val="24"/>
      <w:szCs w:val="24"/>
      <w:u w:val="none"/>
      <w:vertAlign w:val="baseline"/>
    </w:rPr>
  </w:style>
  <w:style w:type="character" w:styleId="63">
    <w:name w:val="annotation reference"/>
    <w:basedOn w:val="57"/>
    <w:autoRedefine/>
    <w:qFormat/>
    <w:uiPriority w:val="0"/>
    <w:rPr>
      <w:sz w:val="21"/>
      <w:szCs w:val="21"/>
    </w:rPr>
  </w:style>
  <w:style w:type="paragraph" w:customStyle="1" w:styleId="64">
    <w:name w:val="Default"/>
    <w:basedOn w:val="65"/>
    <w:next w:val="1"/>
    <w:autoRedefine/>
    <w:unhideWhenUsed/>
    <w:qFormat/>
    <w:uiPriority w:val="0"/>
    <w:pPr>
      <w:widowControl w:val="0"/>
      <w:autoSpaceDE w:val="0"/>
      <w:autoSpaceDN w:val="0"/>
    </w:pPr>
    <w:rPr>
      <w:rFonts w:hint="eastAsia" w:hAnsi="宋体"/>
      <w:color w:val="000000"/>
    </w:rPr>
  </w:style>
  <w:style w:type="paragraph" w:customStyle="1" w:styleId="65">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66">
    <w:name w:val="baby-正文"/>
    <w:basedOn w:val="28"/>
    <w:next w:val="38"/>
    <w:autoRedefine/>
    <w:qFormat/>
    <w:uiPriority w:val="0"/>
    <w:rPr>
      <w:rFonts w:ascii="仿宋_GB2312" w:hAnsi="宋体"/>
      <w:bCs/>
      <w:sz w:val="30"/>
    </w:rPr>
  </w:style>
  <w:style w:type="paragraph" w:customStyle="1" w:styleId="67">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68">
    <w:name w:val="样式 标题 1 + 首行缩进:  2 字符"/>
    <w:basedOn w:val="2"/>
    <w:next w:val="69"/>
    <w:autoRedefine/>
    <w:qFormat/>
    <w:uiPriority w:val="99"/>
    <w:pPr>
      <w:ind w:firstLine="200"/>
    </w:pPr>
    <w:rPr>
      <w:rFonts w:cs="宋体"/>
    </w:rPr>
  </w:style>
  <w:style w:type="paragraph" w:customStyle="1" w:styleId="69">
    <w:name w:val="表格标题"/>
    <w:basedOn w:val="70"/>
    <w:next w:val="71"/>
    <w:autoRedefine/>
    <w:qFormat/>
    <w:uiPriority w:val="0"/>
    <w:pPr>
      <w:tabs>
        <w:tab w:val="left" w:pos="5400"/>
      </w:tabs>
      <w:spacing w:beforeLines="50" w:afterLines="50" w:line="400" w:lineRule="exact"/>
      <w:jc w:val="center"/>
    </w:pPr>
    <w:rPr>
      <w:rFonts w:ascii="黑体" w:hAnsi="宋体" w:eastAsia="黑体"/>
      <w:color w:val="000000"/>
      <w:spacing w:val="4"/>
    </w:rPr>
  </w:style>
  <w:style w:type="paragraph" w:customStyle="1" w:styleId="70">
    <w:name w:val="报告表正文"/>
    <w:basedOn w:val="1"/>
    <w:autoRedefine/>
    <w:qFormat/>
    <w:uiPriority w:val="0"/>
    <w:pPr>
      <w:adjustRightInd w:val="0"/>
      <w:spacing w:line="312" w:lineRule="auto"/>
      <w:ind w:left="113" w:right="113" w:firstLine="482"/>
      <w:jc w:val="left"/>
      <w:textAlignment w:val="baseline"/>
    </w:pPr>
  </w:style>
  <w:style w:type="paragraph" w:customStyle="1" w:styleId="71">
    <w:name w:val="正文（首行缩进）"/>
    <w:basedOn w:val="1"/>
    <w:next w:val="72"/>
    <w:autoRedefine/>
    <w:qFormat/>
    <w:uiPriority w:val="0"/>
    <w:pPr>
      <w:widowControl/>
      <w:ind w:firstLine="480"/>
      <w:jc w:val="left"/>
    </w:pPr>
    <w:rPr>
      <w:rFonts w:ascii="宋体" w:hAnsi="宋体"/>
      <w:color w:val="000000"/>
    </w:rPr>
  </w:style>
  <w:style w:type="paragraph" w:customStyle="1" w:styleId="72">
    <w:name w:val="正文00"/>
    <w:basedOn w:val="1"/>
    <w:next w:val="73"/>
    <w:autoRedefine/>
    <w:qFormat/>
    <w:uiPriority w:val="0"/>
    <w:pPr>
      <w:widowControl/>
      <w:spacing w:line="425" w:lineRule="atLeast"/>
      <w:ind w:left="107" w:leftChars="51" w:right="124" w:rightChars="59" w:firstLine="480"/>
      <w:textAlignment w:val="baseline"/>
    </w:pPr>
    <w:rPr>
      <w:kern w:val="0"/>
      <w:sz w:val="28"/>
      <w:u w:color="000000"/>
    </w:rPr>
  </w:style>
  <w:style w:type="paragraph" w:customStyle="1" w:styleId="73">
    <w:name w:val="样式 Times New Roman 五号 居中1"/>
    <w:basedOn w:val="1"/>
    <w:next w:val="74"/>
    <w:autoRedefine/>
    <w:qFormat/>
    <w:uiPriority w:val="0"/>
    <w:pPr>
      <w:jc w:val="center"/>
    </w:pPr>
    <w:rPr>
      <w:rFonts w:cs="宋体"/>
    </w:rPr>
  </w:style>
  <w:style w:type="paragraph" w:customStyle="1" w:styleId="74">
    <w:name w:val="表头"/>
    <w:basedOn w:val="47"/>
    <w:next w:val="32"/>
    <w:autoRedefine/>
    <w:qFormat/>
    <w:uiPriority w:val="0"/>
    <w:pPr>
      <w:keepNext/>
      <w:autoSpaceDE w:val="0"/>
      <w:autoSpaceDN w:val="0"/>
      <w:adjustRightInd w:val="0"/>
      <w:spacing w:before="240"/>
      <w:ind w:left="0" w:firstLine="0" w:firstLineChars="0"/>
      <w:jc w:val="center"/>
      <w:textAlignment w:val="baseline"/>
    </w:pPr>
    <w:rPr>
      <w:rFonts w:eastAsia="楷体_GB2312"/>
      <w:kern w:val="0"/>
    </w:rPr>
  </w:style>
  <w:style w:type="paragraph" w:customStyle="1" w:styleId="75">
    <w:name w:val="样式4"/>
    <w:basedOn w:val="28"/>
    <w:next w:val="1"/>
    <w:autoRedefine/>
    <w:qFormat/>
    <w:uiPriority w:val="0"/>
    <w:pPr>
      <w:spacing w:line="360" w:lineRule="exact"/>
      <w:jc w:val="center"/>
    </w:pPr>
    <w:rPr>
      <w:sz w:val="21"/>
    </w:rPr>
  </w:style>
  <w:style w:type="paragraph" w:customStyle="1" w:styleId="76">
    <w:name w:val="报告正文"/>
    <w:autoRedefine/>
    <w:qFormat/>
    <w:uiPriority w:val="1"/>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77">
    <w:name w:val="样式35"/>
    <w:basedOn w:val="78"/>
    <w:next w:val="79"/>
    <w:autoRedefine/>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78">
    <w:name w:val="表 内容"/>
    <w:basedOn w:val="1"/>
    <w:autoRedefine/>
    <w:qFormat/>
    <w:uiPriority w:val="0"/>
    <w:pPr>
      <w:spacing w:line="276" w:lineRule="auto"/>
      <w:ind w:firstLine="0" w:firstLineChars="0"/>
      <w:jc w:val="center"/>
    </w:pPr>
    <w:rPr>
      <w:rFonts w:ascii="仿宋" w:hAnsi="仿宋" w:eastAsia="仿宋"/>
    </w:rPr>
  </w:style>
  <w:style w:type="paragraph" w:customStyle="1" w:styleId="79">
    <w:name w:val="font6"/>
    <w:basedOn w:val="1"/>
    <w:next w:val="47"/>
    <w:autoRedefine/>
    <w:qFormat/>
    <w:uiPriority w:val="0"/>
    <w:pPr>
      <w:widowControl/>
      <w:spacing w:before="280" w:after="280"/>
    </w:pPr>
  </w:style>
  <w:style w:type="paragraph" w:customStyle="1" w:styleId="80">
    <w:name w:val="样式26"/>
    <w:basedOn w:val="81"/>
    <w:autoRedefine/>
    <w:qFormat/>
    <w:uiPriority w:val="0"/>
    <w:pPr>
      <w:tabs>
        <w:tab w:val="left" w:pos="0"/>
        <w:tab w:val="left" w:pos="360"/>
        <w:tab w:val="left" w:pos="540"/>
        <w:tab w:val="left" w:pos="567"/>
      </w:tabs>
    </w:pPr>
  </w:style>
  <w:style w:type="paragraph" w:customStyle="1" w:styleId="81">
    <w:name w:val="样式21"/>
    <w:basedOn w:val="41"/>
    <w:autoRedefine/>
    <w:qFormat/>
    <w:uiPriority w:val="0"/>
    <w:pPr>
      <w:ind w:hanging="992"/>
    </w:pPr>
  </w:style>
  <w:style w:type="paragraph" w:customStyle="1" w:styleId="82">
    <w:name w:val="样式12"/>
    <w:basedOn w:val="1"/>
    <w:link w:val="94"/>
    <w:autoRedefine/>
    <w:qFormat/>
    <w:uiPriority w:val="0"/>
    <w:pPr>
      <w:keepNext/>
      <w:keepLines/>
      <w:tabs>
        <w:tab w:val="left" w:pos="540"/>
      </w:tabs>
      <w:spacing w:beforeLines="50" w:afterLines="50"/>
      <w:ind w:left="576" w:hanging="576"/>
      <w:outlineLvl w:val="1"/>
    </w:pPr>
    <w:rPr>
      <w:rFonts w:ascii="黑体" w:hAnsi="黑体" w:eastAsia="黑体"/>
      <w:color w:val="000000"/>
      <w:sz w:val="28"/>
      <w:szCs w:val="32"/>
    </w:rPr>
  </w:style>
  <w:style w:type="character" w:customStyle="1" w:styleId="83">
    <w:name w:val="样式 自动A + Char Char"/>
    <w:basedOn w:val="57"/>
    <w:link w:val="84"/>
    <w:autoRedefine/>
    <w:qFormat/>
    <w:uiPriority w:val="0"/>
    <w:rPr>
      <w:rFonts w:eastAsia="宋体"/>
      <w:color w:val="000000"/>
      <w:kern w:val="2"/>
      <w:sz w:val="24"/>
      <w:lang w:val="en-US" w:eastAsia="zh-CN" w:bidi="ar-SA"/>
    </w:rPr>
  </w:style>
  <w:style w:type="paragraph" w:customStyle="1" w:styleId="84">
    <w:name w:val="样式 自动A +"/>
    <w:basedOn w:val="1"/>
    <w:link w:val="83"/>
    <w:autoRedefine/>
    <w:qFormat/>
    <w:uiPriority w:val="0"/>
    <w:pPr>
      <w:spacing w:beforeLines="50" w:afterLines="50"/>
      <w:ind w:firstLine="480"/>
    </w:pPr>
    <w:rPr>
      <w:color w:val="000000"/>
    </w:rPr>
  </w:style>
  <w:style w:type="character" w:customStyle="1" w:styleId="85">
    <w:name w:val="time2"/>
    <w:basedOn w:val="57"/>
    <w:autoRedefine/>
    <w:qFormat/>
    <w:uiPriority w:val="0"/>
    <w:rPr>
      <w:color w:val="888888"/>
    </w:rPr>
  </w:style>
  <w:style w:type="character" w:customStyle="1" w:styleId="86">
    <w:name w:val="on"/>
    <w:basedOn w:val="57"/>
    <w:autoRedefine/>
    <w:qFormat/>
    <w:uiPriority w:val="0"/>
    <w:rPr>
      <w:color w:val="FFFFFF"/>
      <w:sz w:val="18"/>
      <w:szCs w:val="18"/>
      <w:shd w:val="clear" w:color="auto" w:fill="EC4E4D"/>
    </w:rPr>
  </w:style>
  <w:style w:type="character" w:customStyle="1" w:styleId="87">
    <w:name w:val="status"/>
    <w:basedOn w:val="57"/>
    <w:autoRedefine/>
    <w:qFormat/>
    <w:uiPriority w:val="0"/>
    <w:rPr>
      <w:color w:val="666666"/>
    </w:rPr>
  </w:style>
  <w:style w:type="character" w:customStyle="1" w:styleId="88">
    <w:name w:val="表格、图表名称 Char"/>
    <w:link w:val="89"/>
    <w:autoRedefine/>
    <w:qFormat/>
    <w:uiPriority w:val="0"/>
    <w:rPr>
      <w:rFonts w:ascii="Times New Roman" w:hAnsi="Times New Roman" w:eastAsia="宋体" w:cs="宋体"/>
      <w:b/>
      <w:sz w:val="24"/>
      <w:szCs w:val="22"/>
    </w:rPr>
  </w:style>
  <w:style w:type="paragraph" w:customStyle="1" w:styleId="89">
    <w:name w:val="表格、图表名称"/>
    <w:basedOn w:val="1"/>
    <w:link w:val="88"/>
    <w:autoRedefine/>
    <w:qFormat/>
    <w:uiPriority w:val="0"/>
    <w:pPr>
      <w:ind w:firstLine="0" w:firstLineChars="0"/>
      <w:jc w:val="center"/>
    </w:pPr>
    <w:rPr>
      <w:b/>
      <w:kern w:val="0"/>
      <w:szCs w:val="22"/>
    </w:rPr>
  </w:style>
  <w:style w:type="character" w:customStyle="1" w:styleId="90">
    <w:name w:val="列表 Char"/>
    <w:basedOn w:val="57"/>
    <w:link w:val="18"/>
    <w:autoRedefine/>
    <w:qFormat/>
    <w:uiPriority w:val="0"/>
    <w:rPr>
      <w:rFonts w:eastAsia="宋体"/>
      <w:kern w:val="2"/>
      <w:sz w:val="21"/>
      <w:szCs w:val="24"/>
      <w:lang w:val="en-US" w:eastAsia="zh-CN" w:bidi="ar-SA"/>
    </w:rPr>
  </w:style>
  <w:style w:type="character" w:customStyle="1" w:styleId="91">
    <w:name w:val="font11"/>
    <w:basedOn w:val="57"/>
    <w:autoRedefine/>
    <w:qFormat/>
    <w:uiPriority w:val="0"/>
    <w:rPr>
      <w:rFonts w:hint="eastAsia" w:ascii="宋体" w:hAnsi="宋体" w:eastAsia="宋体" w:cs="宋体"/>
      <w:color w:val="000000"/>
      <w:sz w:val="21"/>
      <w:szCs w:val="21"/>
      <w:u w:val="none"/>
    </w:rPr>
  </w:style>
  <w:style w:type="character" w:customStyle="1" w:styleId="92">
    <w:name w:val="name"/>
    <w:basedOn w:val="57"/>
    <w:autoRedefine/>
    <w:qFormat/>
    <w:uiPriority w:val="0"/>
  </w:style>
  <w:style w:type="character" w:customStyle="1" w:styleId="93">
    <w:name w:val="more"/>
    <w:basedOn w:val="57"/>
    <w:autoRedefine/>
    <w:qFormat/>
    <w:uiPriority w:val="0"/>
    <w:rPr>
      <w:sz w:val="21"/>
      <w:szCs w:val="21"/>
    </w:rPr>
  </w:style>
  <w:style w:type="character" w:customStyle="1" w:styleId="94">
    <w:name w:val="样式12 Char Char"/>
    <w:basedOn w:val="57"/>
    <w:link w:val="82"/>
    <w:autoRedefine/>
    <w:qFormat/>
    <w:uiPriority w:val="0"/>
    <w:rPr>
      <w:rFonts w:ascii="黑体" w:hAnsi="黑体" w:eastAsia="黑体"/>
      <w:color w:val="000000"/>
      <w:kern w:val="2"/>
      <w:sz w:val="28"/>
      <w:szCs w:val="32"/>
      <w:lang w:val="en-US" w:eastAsia="zh-CN" w:bidi="ar-SA"/>
    </w:rPr>
  </w:style>
  <w:style w:type="character" w:customStyle="1" w:styleId="95">
    <w:name w:val="time"/>
    <w:basedOn w:val="57"/>
    <w:autoRedefine/>
    <w:qFormat/>
    <w:uiPriority w:val="0"/>
    <w:rPr>
      <w:color w:val="888888"/>
    </w:rPr>
  </w:style>
  <w:style w:type="character" w:customStyle="1" w:styleId="96">
    <w:name w:val="纯文本 Char"/>
    <w:basedOn w:val="57"/>
    <w:link w:val="32"/>
    <w:autoRedefine/>
    <w:qFormat/>
    <w:uiPriority w:val="0"/>
    <w:rPr>
      <w:rFonts w:ascii="宋体" w:hAnsi="Courier New" w:eastAsia="宋体"/>
      <w:kern w:val="2"/>
      <w:sz w:val="28"/>
      <w:szCs w:val="21"/>
      <w:lang w:val="en-US" w:eastAsia="zh-CN" w:bidi="ar-SA"/>
    </w:rPr>
  </w:style>
  <w:style w:type="character" w:customStyle="1" w:styleId="97">
    <w:name w:val="自动2 Char Char"/>
    <w:basedOn w:val="57"/>
    <w:link w:val="98"/>
    <w:autoRedefine/>
    <w:qFormat/>
    <w:uiPriority w:val="0"/>
    <w:rPr>
      <w:rFonts w:ascii="黑体" w:hAnsi="Arial" w:eastAsia="黑体"/>
      <w:b/>
      <w:bCs/>
      <w:color w:val="000000"/>
      <w:kern w:val="2"/>
      <w:sz w:val="28"/>
      <w:szCs w:val="28"/>
      <w:lang w:val="en-US" w:eastAsia="zh-CN" w:bidi="ar-SA"/>
    </w:rPr>
  </w:style>
  <w:style w:type="paragraph" w:customStyle="1" w:styleId="98">
    <w:name w:val="自动2"/>
    <w:basedOn w:val="1"/>
    <w:link w:val="97"/>
    <w:autoRedefine/>
    <w:qFormat/>
    <w:uiPriority w:val="0"/>
    <w:pPr>
      <w:keepNext/>
      <w:keepLines/>
      <w:tabs>
        <w:tab w:val="left" w:pos="360"/>
      </w:tabs>
      <w:spacing w:before="50" w:after="50"/>
      <w:ind w:firstLine="0"/>
      <w:outlineLvl w:val="1"/>
    </w:pPr>
    <w:rPr>
      <w:rFonts w:ascii="黑体" w:hAnsi="Arial" w:eastAsia="黑体"/>
      <w:b/>
      <w:bCs/>
      <w:color w:val="000000"/>
      <w:sz w:val="28"/>
      <w:szCs w:val="28"/>
    </w:rPr>
  </w:style>
  <w:style w:type="character" w:customStyle="1" w:styleId="99">
    <w:name w:val="titlestyle1"/>
    <w:basedOn w:val="57"/>
    <w:autoRedefine/>
    <w:qFormat/>
    <w:uiPriority w:val="0"/>
    <w:rPr>
      <w:color w:val="000000"/>
      <w:sz w:val="21"/>
      <w:szCs w:val="21"/>
    </w:rPr>
  </w:style>
  <w:style w:type="character" w:customStyle="1" w:styleId="100">
    <w:name w:val="font01"/>
    <w:basedOn w:val="57"/>
    <w:autoRedefine/>
    <w:qFormat/>
    <w:uiPriority w:val="0"/>
    <w:rPr>
      <w:rFonts w:hint="default" w:ascii="Times New Roman" w:hAnsi="Times New Roman" w:cs="Times New Roman"/>
      <w:color w:val="000000"/>
      <w:sz w:val="24"/>
      <w:szCs w:val="24"/>
      <w:u w:val="none"/>
      <w:vertAlign w:val="subscript"/>
    </w:rPr>
  </w:style>
  <w:style w:type="character" w:customStyle="1" w:styleId="101">
    <w:name w:val="样式14 Char Char"/>
    <w:basedOn w:val="57"/>
    <w:link w:val="102"/>
    <w:autoRedefine/>
    <w:qFormat/>
    <w:uiPriority w:val="0"/>
    <w:rPr>
      <w:rFonts w:eastAsia="宋体"/>
      <w:color w:val="000000"/>
      <w:sz w:val="24"/>
      <w:shd w:val="clear" w:color="auto" w:fill="FFFFFF"/>
      <w:lang w:val="en-US" w:eastAsia="zh-CN" w:bidi="ar-SA"/>
    </w:rPr>
  </w:style>
  <w:style w:type="paragraph" w:customStyle="1" w:styleId="102">
    <w:name w:val="样式14"/>
    <w:basedOn w:val="1"/>
    <w:link w:val="101"/>
    <w:autoRedefine/>
    <w:qFormat/>
    <w:uiPriority w:val="0"/>
    <w:pPr>
      <w:spacing w:beforeLines="50" w:afterLines="50"/>
      <w:ind w:firstLine="480"/>
    </w:pPr>
    <w:rPr>
      <w:color w:val="000000"/>
      <w:shd w:val="clear" w:color="auto" w:fill="FFFFFF"/>
    </w:rPr>
  </w:style>
  <w:style w:type="character" w:customStyle="1" w:styleId="103">
    <w:name w:val="font21"/>
    <w:basedOn w:val="57"/>
    <w:autoRedefine/>
    <w:qFormat/>
    <w:uiPriority w:val="0"/>
    <w:rPr>
      <w:rFonts w:hint="default" w:ascii="Times New Roman" w:hAnsi="Times New Roman" w:cs="Times New Roman"/>
      <w:color w:val="000000"/>
      <w:sz w:val="21"/>
      <w:szCs w:val="21"/>
      <w:u w:val="none"/>
    </w:rPr>
  </w:style>
  <w:style w:type="character" w:customStyle="1" w:styleId="104">
    <w:name w:val="文正文字 Char"/>
    <w:link w:val="105"/>
    <w:autoRedefine/>
    <w:qFormat/>
    <w:uiPriority w:val="0"/>
    <w:rPr>
      <w:rFonts w:ascii="Times New Roman" w:hAnsi="Times New Roman"/>
      <w:sz w:val="24"/>
    </w:rPr>
  </w:style>
  <w:style w:type="paragraph" w:customStyle="1" w:styleId="105">
    <w:name w:val="文正文字"/>
    <w:basedOn w:val="1"/>
    <w:link w:val="104"/>
    <w:autoRedefine/>
    <w:qFormat/>
    <w:uiPriority w:val="0"/>
    <w:rPr>
      <w:kern w:val="0"/>
    </w:rPr>
  </w:style>
  <w:style w:type="character" w:customStyle="1" w:styleId="106">
    <w:name w:val="页码1"/>
    <w:basedOn w:val="57"/>
    <w:autoRedefine/>
    <w:qFormat/>
    <w:uiPriority w:val="0"/>
  </w:style>
  <w:style w:type="character" w:customStyle="1" w:styleId="107">
    <w:name w:val="textcontents"/>
    <w:basedOn w:val="57"/>
    <w:autoRedefine/>
    <w:qFormat/>
    <w:uiPriority w:val="0"/>
  </w:style>
  <w:style w:type="character" w:customStyle="1" w:styleId="108">
    <w:name w:val="表格 Char Char"/>
    <w:basedOn w:val="57"/>
    <w:link w:val="109"/>
    <w:autoRedefine/>
    <w:qFormat/>
    <w:uiPriority w:val="0"/>
    <w:rPr>
      <w:rFonts w:eastAsia="楷体_GB2312"/>
      <w:kern w:val="2"/>
      <w:sz w:val="24"/>
      <w:lang w:val="en-US" w:eastAsia="zh-CN" w:bidi="ar-SA"/>
    </w:rPr>
  </w:style>
  <w:style w:type="paragraph" w:customStyle="1" w:styleId="109">
    <w:name w:val="表格"/>
    <w:basedOn w:val="23"/>
    <w:next w:val="1"/>
    <w:link w:val="108"/>
    <w:autoRedefine/>
    <w:qFormat/>
    <w:uiPriority w:val="0"/>
    <w:pPr>
      <w:adjustRightInd w:val="0"/>
      <w:ind w:firstLine="0"/>
      <w:textAlignment w:val="center"/>
    </w:pPr>
    <w:rPr>
      <w:rFonts w:eastAsia="楷体_GB2312"/>
      <w:sz w:val="24"/>
    </w:rPr>
  </w:style>
  <w:style w:type="character" w:customStyle="1" w:styleId="110">
    <w:name w:val="正文缩进 Char"/>
    <w:basedOn w:val="57"/>
    <w:link w:val="23"/>
    <w:autoRedefine/>
    <w:qFormat/>
    <w:uiPriority w:val="0"/>
    <w:rPr>
      <w:rFonts w:eastAsia="宋体"/>
      <w:kern w:val="2"/>
      <w:sz w:val="28"/>
      <w:lang w:val="en-US" w:eastAsia="zh-CN" w:bidi="ar-SA"/>
    </w:rPr>
  </w:style>
  <w:style w:type="character" w:customStyle="1" w:styleId="111">
    <w:name w:val="bt-close"/>
    <w:basedOn w:val="57"/>
    <w:autoRedefine/>
    <w:qFormat/>
    <w:uiPriority w:val="0"/>
  </w:style>
  <w:style w:type="character" w:customStyle="1" w:styleId="112">
    <w:name w:val="label"/>
    <w:basedOn w:val="57"/>
    <w:autoRedefine/>
    <w:qFormat/>
    <w:uiPriority w:val="0"/>
    <w:rPr>
      <w:color w:val="FFFFFF"/>
      <w:shd w:val="clear" w:color="auto" w:fill="D55B31"/>
    </w:rPr>
  </w:style>
  <w:style w:type="character" w:customStyle="1" w:styleId="113">
    <w:name w:val="WENZHANG Char Char"/>
    <w:basedOn w:val="57"/>
    <w:link w:val="114"/>
    <w:autoRedefine/>
    <w:qFormat/>
    <w:uiPriority w:val="0"/>
    <w:rPr>
      <w:rFonts w:eastAsia="宋体"/>
      <w:color w:val="000000"/>
      <w:kern w:val="2"/>
      <w:sz w:val="24"/>
      <w:szCs w:val="24"/>
      <w:lang w:val="en-US" w:eastAsia="zh-CN" w:bidi="ar-SA"/>
    </w:rPr>
  </w:style>
  <w:style w:type="paragraph" w:customStyle="1" w:styleId="114">
    <w:name w:val="WENZHANG"/>
    <w:basedOn w:val="1"/>
    <w:link w:val="113"/>
    <w:autoRedefine/>
    <w:qFormat/>
    <w:uiPriority w:val="0"/>
    <w:pPr>
      <w:spacing w:beforeLines="50" w:afterLines="50"/>
      <w:ind w:firstLine="200"/>
    </w:pPr>
    <w:rPr>
      <w:color w:val="000000"/>
      <w:szCs w:val="24"/>
    </w:rPr>
  </w:style>
  <w:style w:type="character" w:customStyle="1" w:styleId="115">
    <w:name w:val="正文缩进 Char Char1"/>
    <w:basedOn w:val="57"/>
    <w:autoRedefine/>
    <w:qFormat/>
    <w:uiPriority w:val="0"/>
    <w:rPr>
      <w:rFonts w:eastAsia="宋体"/>
      <w:sz w:val="28"/>
      <w:lang w:val="en-US" w:eastAsia="zh-CN" w:bidi="ar-SA"/>
    </w:rPr>
  </w:style>
  <w:style w:type="character" w:customStyle="1" w:styleId="116">
    <w:name w:val="font31"/>
    <w:basedOn w:val="57"/>
    <w:autoRedefine/>
    <w:qFormat/>
    <w:uiPriority w:val="0"/>
    <w:rPr>
      <w:rFonts w:hint="default" w:ascii="Times New Roman" w:hAnsi="Times New Roman" w:cs="Times New Roman"/>
      <w:color w:val="000000"/>
      <w:sz w:val="21"/>
      <w:szCs w:val="21"/>
      <w:u w:val="none"/>
    </w:rPr>
  </w:style>
  <w:style w:type="character" w:customStyle="1" w:styleId="117">
    <w:name w:val="time1"/>
    <w:basedOn w:val="57"/>
    <w:autoRedefine/>
    <w:qFormat/>
    <w:uiPriority w:val="0"/>
    <w:rPr>
      <w:color w:val="638500"/>
    </w:rPr>
  </w:style>
  <w:style w:type="paragraph" w:customStyle="1" w:styleId="118">
    <w:name w:val="xl26"/>
    <w:basedOn w:val="1"/>
    <w:autoRedefine/>
    <w:qFormat/>
    <w:uiPriority w:val="0"/>
    <w:pPr>
      <w:widowControl/>
      <w:spacing w:before="100" w:beforeAutospacing="1" w:after="100" w:afterAutospacing="1"/>
      <w:ind w:firstLine="0"/>
      <w:jc w:val="center"/>
    </w:pPr>
    <w:rPr>
      <w:rFonts w:ascii="宋体" w:hAnsi="宋体"/>
      <w:kern w:val="0"/>
      <w:szCs w:val="24"/>
    </w:rPr>
  </w:style>
  <w:style w:type="paragraph" w:customStyle="1" w:styleId="119">
    <w:name w:val="表格1"/>
    <w:basedOn w:val="1"/>
    <w:next w:val="28"/>
    <w:autoRedefine/>
    <w:qFormat/>
    <w:uiPriority w:val="0"/>
    <w:pPr>
      <w:topLinePunct/>
      <w:autoSpaceDE w:val="0"/>
      <w:autoSpaceDN w:val="0"/>
      <w:adjustRightInd w:val="0"/>
      <w:ind w:firstLine="0"/>
      <w:jc w:val="center"/>
      <w:textAlignment w:val="baseline"/>
    </w:pPr>
    <w:rPr>
      <w:rFonts w:ascii="宋体" w:hAnsi="Impact"/>
      <w:kern w:val="24"/>
    </w:rPr>
  </w:style>
  <w:style w:type="paragraph" w:customStyle="1" w:styleId="120">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21">
    <w:name w:val="文字"/>
    <w:basedOn w:val="1"/>
    <w:autoRedefine/>
    <w:qFormat/>
    <w:uiPriority w:val="0"/>
    <w:pPr>
      <w:spacing w:line="640" w:lineRule="exact"/>
      <w:ind w:firstLine="624"/>
    </w:pPr>
    <w:rPr>
      <w:sz w:val="30"/>
    </w:rPr>
  </w:style>
  <w:style w:type="paragraph" w:customStyle="1" w:styleId="122">
    <w:name w:val="样式 样式 正文首行缩进 + 首行缩进:  2 字符 + 首行缩进:  2 字符"/>
    <w:basedOn w:val="1"/>
    <w:autoRedefine/>
    <w:qFormat/>
    <w:uiPriority w:val="0"/>
    <w:pPr>
      <w:topLinePunct/>
      <w:adjustRightInd w:val="0"/>
      <w:snapToGrid w:val="0"/>
      <w:ind w:firstLine="480"/>
      <w:textAlignment w:val="baseline"/>
    </w:pPr>
    <w:rPr>
      <w:rFonts w:hAnsi="宋体" w:eastAsia="Times New Roman"/>
      <w:kern w:val="0"/>
    </w:rPr>
  </w:style>
  <w:style w:type="paragraph" w:customStyle="1" w:styleId="123">
    <w:name w:val="表 头"/>
    <w:basedOn w:val="1"/>
    <w:autoRedefine/>
    <w:qFormat/>
    <w:uiPriority w:val="0"/>
    <w:pPr>
      <w:adjustRightInd w:val="0"/>
      <w:spacing w:before="120" w:after="120" w:line="360" w:lineRule="atLeast"/>
      <w:ind w:firstLine="0"/>
      <w:jc w:val="center"/>
    </w:pPr>
    <w:rPr>
      <w:rFonts w:eastAsia="黑体"/>
      <w:spacing w:val="10"/>
      <w:kern w:val="0"/>
    </w:rPr>
  </w:style>
  <w:style w:type="paragraph" w:customStyle="1" w:styleId="124">
    <w:name w:val="文本框格式"/>
    <w:basedOn w:val="1"/>
    <w:autoRedefine/>
    <w:qFormat/>
    <w:uiPriority w:val="0"/>
    <w:pPr>
      <w:spacing w:line="240" w:lineRule="auto"/>
      <w:ind w:firstLine="0" w:firstLineChars="0"/>
      <w:jc w:val="center"/>
    </w:pPr>
    <w:rPr>
      <w:sz w:val="21"/>
    </w:rPr>
  </w:style>
  <w:style w:type="paragraph" w:customStyle="1" w:styleId="125">
    <w:name w:val="样式13"/>
    <w:basedOn w:val="1"/>
    <w:autoRedefine/>
    <w:qFormat/>
    <w:uiPriority w:val="0"/>
    <w:pPr>
      <w:keepNext/>
      <w:keepLines/>
      <w:tabs>
        <w:tab w:val="left" w:pos="1980"/>
      </w:tabs>
      <w:spacing w:before="50" w:after="50"/>
      <w:ind w:left="1980" w:hanging="720"/>
      <w:outlineLvl w:val="2"/>
    </w:pPr>
    <w:rPr>
      <w:rFonts w:ascii="宋体" w:hAnsi="宋体" w:cs="Arial Unicode MS"/>
      <w:color w:val="000000"/>
      <w:szCs w:val="24"/>
    </w:rPr>
  </w:style>
  <w:style w:type="paragraph" w:customStyle="1" w:styleId="126">
    <w:name w:val="默认段落字体 Para Char Char Char Char"/>
    <w:basedOn w:val="1"/>
    <w:autoRedefine/>
    <w:qFormat/>
    <w:uiPriority w:val="0"/>
    <w:pPr>
      <w:ind w:firstLine="200"/>
    </w:pPr>
  </w:style>
  <w:style w:type="paragraph" w:customStyle="1" w:styleId="127">
    <w:name w:val="样式 标题 3标题 3 CharReHead 3 WSAh3H3B Head条标题1.1.1SectionH3..."/>
    <w:basedOn w:val="5"/>
    <w:autoRedefine/>
    <w:qFormat/>
    <w:uiPriority w:val="0"/>
    <w:pPr>
      <w:tabs>
        <w:tab w:val="left" w:pos="480"/>
        <w:tab w:val="left" w:pos="840"/>
      </w:tabs>
      <w:adjustRightInd/>
      <w:spacing w:before="0" w:after="0" w:line="360" w:lineRule="auto"/>
      <w:textAlignment w:val="auto"/>
    </w:pPr>
    <w:rPr>
      <w:rFonts w:ascii="Times New Roman" w:hAnsi="Times New Roman" w:cs="宋体"/>
      <w:bCs/>
      <w:kern w:val="2"/>
    </w:rPr>
  </w:style>
  <w:style w:type="paragraph" w:customStyle="1" w:styleId="128">
    <w:name w:val="表格内文字"/>
    <w:basedOn w:val="1"/>
    <w:autoRedefine/>
    <w:qFormat/>
    <w:uiPriority w:val="0"/>
    <w:pPr>
      <w:tabs>
        <w:tab w:val="left" w:pos="0"/>
      </w:tabs>
      <w:spacing w:line="240" w:lineRule="auto"/>
      <w:ind w:firstLine="0"/>
      <w:jc w:val="center"/>
    </w:pPr>
    <w:rPr>
      <w:rFonts w:eastAsia="仿宋_GB2312"/>
      <w:szCs w:val="28"/>
    </w:rPr>
  </w:style>
  <w:style w:type="paragraph" w:customStyle="1" w:styleId="129">
    <w:name w:val="样式 样式 样式 样式 样式 正文文本 + 首行缩进:  2 字符 段前: 0.5 行 + 首行缩进:  2 字符 段前: 0...."/>
    <w:basedOn w:val="1"/>
    <w:autoRedefine/>
    <w:qFormat/>
    <w:uiPriority w:val="0"/>
    <w:pPr>
      <w:snapToGrid w:val="0"/>
      <w:spacing w:beforeLines="50"/>
      <w:ind w:firstLine="200"/>
      <w:contextualSpacing/>
      <w:jc w:val="left"/>
    </w:pPr>
    <w:rPr>
      <w:rFonts w:ascii="宋体" w:hAnsi="Calibri" w:cs="宋体"/>
    </w:rPr>
  </w:style>
  <w:style w:type="paragraph" w:customStyle="1" w:styleId="130">
    <w:name w:val="列出段落2"/>
    <w:basedOn w:val="1"/>
    <w:autoRedefine/>
    <w:unhideWhenUsed/>
    <w:qFormat/>
    <w:uiPriority w:val="99"/>
    <w:pPr>
      <w:ind w:firstLine="420"/>
    </w:pPr>
  </w:style>
  <w:style w:type="paragraph" w:customStyle="1" w:styleId="131">
    <w:name w:val="body"/>
    <w:basedOn w:val="1"/>
    <w:autoRedefine/>
    <w:qFormat/>
    <w:uiPriority w:val="0"/>
    <w:pPr>
      <w:ind w:firstLine="480"/>
    </w:pPr>
    <w:rPr>
      <w:rFonts w:ascii="宋体" w:hAnsi="宋体"/>
    </w:rPr>
  </w:style>
  <w:style w:type="paragraph" w:customStyle="1" w:styleId="132">
    <w:name w:val="Char Char Char Char Char Char Char"/>
    <w:basedOn w:val="1"/>
    <w:autoRedefine/>
    <w:qFormat/>
    <w:uiPriority w:val="0"/>
    <w:pPr>
      <w:ind w:firstLine="0"/>
    </w:pPr>
    <w:rPr>
      <w:rFonts w:ascii="Tahoma" w:hAnsi="Tahoma"/>
    </w:rPr>
  </w:style>
  <w:style w:type="paragraph" w:customStyle="1" w:styleId="133">
    <w:name w:val="二级标题"/>
    <w:basedOn w:val="3"/>
    <w:next w:val="1"/>
    <w:autoRedefine/>
    <w:qFormat/>
    <w:uiPriority w:val="0"/>
    <w:pPr>
      <w:spacing w:beforeLines="50" w:afterLines="50" w:line="360" w:lineRule="auto"/>
      <w:ind w:firstLine="0" w:firstLineChars="0"/>
    </w:pPr>
    <w:rPr>
      <w:rFonts w:ascii="Times New Roman"/>
      <w:sz w:val="30"/>
    </w:rPr>
  </w:style>
  <w:style w:type="paragraph" w:customStyle="1" w:styleId="134">
    <w:name w:val="样式6"/>
    <w:basedOn w:val="1"/>
    <w:autoRedefine/>
    <w:qFormat/>
    <w:uiPriority w:val="0"/>
    <w:pPr>
      <w:keepNext/>
      <w:keepLines/>
      <w:tabs>
        <w:tab w:val="left" w:pos="432"/>
      </w:tabs>
      <w:spacing w:beforeLines="50" w:afterLines="50"/>
      <w:ind w:left="432" w:hanging="432"/>
      <w:outlineLvl w:val="0"/>
    </w:pPr>
    <w:rPr>
      <w:rFonts w:ascii="黑体" w:hAnsi="黑体" w:eastAsia="黑体"/>
      <w:color w:val="000000"/>
      <w:kern w:val="44"/>
      <w:sz w:val="30"/>
      <w:szCs w:val="44"/>
    </w:rPr>
  </w:style>
  <w:style w:type="paragraph" w:customStyle="1" w:styleId="135">
    <w:name w:val="表格 23"/>
    <w:basedOn w:val="1"/>
    <w:autoRedefine/>
    <w:qFormat/>
    <w:uiPriority w:val="0"/>
    <w:pPr>
      <w:autoSpaceDE w:val="0"/>
      <w:autoSpaceDN w:val="0"/>
      <w:adjustRightInd w:val="0"/>
      <w:ind w:firstLine="0"/>
      <w:jc w:val="center"/>
    </w:pPr>
    <w:rPr>
      <w:rFonts w:eastAsia="仿宋体"/>
      <w:kern w:val="0"/>
      <w:sz w:val="21"/>
    </w:rPr>
  </w:style>
  <w:style w:type="paragraph" w:customStyle="1" w:styleId="136">
    <w:name w:val="四级标题"/>
    <w:basedOn w:val="6"/>
    <w:next w:val="1"/>
    <w:autoRedefine/>
    <w:qFormat/>
    <w:uiPriority w:val="0"/>
    <w:pPr>
      <w:ind w:firstLine="0" w:firstLineChars="0"/>
    </w:pPr>
    <w:rPr>
      <w:rFonts w:ascii="Times New Roman"/>
      <w:kern w:val="0"/>
      <w:sz w:val="24"/>
    </w:rPr>
  </w:style>
  <w:style w:type="paragraph" w:customStyle="1" w:styleId="137">
    <w:name w:val="样式16"/>
    <w:basedOn w:val="1"/>
    <w:autoRedefine/>
    <w:qFormat/>
    <w:uiPriority w:val="0"/>
    <w:pPr>
      <w:spacing w:beforeLines="50" w:afterLines="50"/>
      <w:ind w:firstLine="0"/>
    </w:pPr>
    <w:rPr>
      <w:b/>
      <w:sz w:val="21"/>
      <w:szCs w:val="21"/>
    </w:rPr>
  </w:style>
  <w:style w:type="paragraph" w:customStyle="1" w:styleId="138">
    <w:name w:val="自动A"/>
    <w:basedOn w:val="1"/>
    <w:autoRedefine/>
    <w:qFormat/>
    <w:uiPriority w:val="0"/>
    <w:pPr>
      <w:spacing w:before="120" w:after="120"/>
      <w:ind w:firstLine="480"/>
    </w:pPr>
    <w:rPr>
      <w:color w:val="000000"/>
    </w:rPr>
  </w:style>
  <w:style w:type="paragraph" w:customStyle="1" w:styleId="139">
    <w:name w:val="tubiao"/>
    <w:basedOn w:val="1"/>
    <w:autoRedefine/>
    <w:qFormat/>
    <w:uiPriority w:val="0"/>
    <w:pPr>
      <w:ind w:firstLine="482"/>
      <w:jc w:val="center"/>
    </w:pPr>
    <w:rPr>
      <w:rFonts w:cs="宋体"/>
      <w:b/>
      <w:bCs/>
      <w:color w:val="000000"/>
      <w:kern w:val="0"/>
    </w:rPr>
  </w:style>
  <w:style w:type="paragraph" w:customStyle="1" w:styleId="140">
    <w:name w:val="ST20_1"/>
    <w:basedOn w:val="1"/>
    <w:autoRedefine/>
    <w:qFormat/>
    <w:uiPriority w:val="0"/>
    <w:pPr>
      <w:autoSpaceDE w:val="0"/>
      <w:autoSpaceDN w:val="0"/>
      <w:adjustRightInd w:val="0"/>
      <w:spacing w:line="312" w:lineRule="atLeast"/>
      <w:ind w:firstLine="0"/>
      <w:jc w:val="center"/>
      <w:textAlignment w:val="baseline"/>
    </w:pPr>
    <w:rPr>
      <w:rFonts w:ascii="宋体" w:hAnsi="Tms Rmn"/>
      <w:kern w:val="0"/>
    </w:rPr>
  </w:style>
  <w:style w:type="paragraph" w:customStyle="1" w:styleId="141">
    <w:name w:val="表文"/>
    <w:basedOn w:val="28"/>
    <w:next w:val="23"/>
    <w:autoRedefine/>
    <w:qFormat/>
    <w:uiPriority w:val="0"/>
    <w:pPr>
      <w:snapToGrid w:val="0"/>
      <w:jc w:val="center"/>
    </w:pPr>
    <w:rPr>
      <w:color w:val="000000"/>
      <w:sz w:val="21"/>
      <w:szCs w:val="21"/>
    </w:rPr>
  </w:style>
  <w:style w:type="paragraph" w:customStyle="1" w:styleId="142">
    <w:name w:val="三级标题"/>
    <w:basedOn w:val="5"/>
    <w:next w:val="1"/>
    <w:autoRedefine/>
    <w:qFormat/>
    <w:uiPriority w:val="0"/>
    <w:pPr>
      <w:spacing w:beforeLines="50" w:afterLines="50" w:line="360" w:lineRule="auto"/>
      <w:ind w:firstLine="0" w:firstLineChars="0"/>
    </w:pPr>
    <w:rPr>
      <w:rFonts w:ascii="Times New Roman" w:hAnsi="Times New Roman"/>
      <w:sz w:val="24"/>
    </w:rPr>
  </w:style>
  <w:style w:type="paragraph" w:customStyle="1" w:styleId="143">
    <w:name w:val="Char2 Char Char Char"/>
    <w:basedOn w:val="1"/>
    <w:autoRedefine/>
    <w:qFormat/>
    <w:uiPriority w:val="0"/>
    <w:pPr>
      <w:ind w:firstLine="200"/>
    </w:pPr>
  </w:style>
  <w:style w:type="paragraph" w:customStyle="1" w:styleId="144">
    <w:name w:val="表格下文字"/>
    <w:basedOn w:val="1"/>
    <w:autoRedefine/>
    <w:qFormat/>
    <w:uiPriority w:val="0"/>
    <w:pPr>
      <w:spacing w:line="240" w:lineRule="auto"/>
    </w:pPr>
    <w:rPr>
      <w:sz w:val="21"/>
    </w:rPr>
  </w:style>
  <w:style w:type="paragraph" w:customStyle="1" w:styleId="145">
    <w:name w:val="标题四"/>
    <w:basedOn w:val="6"/>
    <w:autoRedefine/>
    <w:qFormat/>
    <w:uiPriority w:val="0"/>
    <w:pPr>
      <w:tabs>
        <w:tab w:val="left" w:pos="864"/>
      </w:tabs>
      <w:spacing w:before="120" w:after="120"/>
      <w:ind w:firstLine="0" w:firstLineChars="0"/>
    </w:pPr>
    <w:rPr>
      <w:rFonts w:ascii="Arial" w:eastAsia="黑体" w:cs="宋体"/>
      <w:bCs/>
      <w:color w:val="000000"/>
    </w:rPr>
  </w:style>
  <w:style w:type="paragraph" w:customStyle="1" w:styleId="146">
    <w:name w:val="表格内容"/>
    <w:basedOn w:val="147"/>
    <w:autoRedefine/>
    <w:qFormat/>
    <w:uiPriority w:val="0"/>
    <w:pPr>
      <w:spacing w:line="360" w:lineRule="auto"/>
      <w:jc w:val="center"/>
    </w:pPr>
    <w:rPr>
      <w:rFonts w:ascii="宋体" w:hAnsi="Times New Roman" w:eastAsia="宋体" w:cs="Times New Roman"/>
      <w:sz w:val="21"/>
      <w:lang w:val="en-US" w:eastAsia="zh-CN" w:bidi="ar-SA"/>
    </w:rPr>
  </w:style>
  <w:style w:type="paragraph" w:customStyle="1" w:styleId="147">
    <w:name w:val="封皮-证书编号"/>
    <w:basedOn w:val="1"/>
    <w:autoRedefine/>
    <w:qFormat/>
    <w:uiPriority w:val="0"/>
    <w:pPr>
      <w:jc w:val="center"/>
    </w:pPr>
    <w:rPr>
      <w:rFonts w:eastAsia="黑体"/>
      <w:sz w:val="28"/>
    </w:rPr>
  </w:style>
  <w:style w:type="paragraph" w:customStyle="1" w:styleId="148">
    <w:name w:val="缩进"/>
    <w:autoRedefine/>
    <w:qFormat/>
    <w:uiPriority w:val="0"/>
    <w:pPr>
      <w:autoSpaceDE w:val="0"/>
      <w:autoSpaceDN w:val="0"/>
      <w:adjustRightInd w:val="0"/>
      <w:spacing w:line="400" w:lineRule="atLeast"/>
      <w:ind w:firstLine="420"/>
      <w:textAlignment w:val="baseline"/>
    </w:pPr>
    <w:rPr>
      <w:rFonts w:ascii="Times New Roman" w:hAnsi="Times New Roman" w:eastAsia="宋体" w:cs="Times New Roman"/>
      <w:sz w:val="24"/>
      <w:lang w:val="en-US" w:eastAsia="zh-CN" w:bidi="ar-SA"/>
    </w:rPr>
  </w:style>
  <w:style w:type="paragraph" w:customStyle="1" w:styleId="149">
    <w:name w:val="表中文字"/>
    <w:autoRedefine/>
    <w:qFormat/>
    <w:uiPriority w:val="0"/>
    <w:pPr>
      <w:spacing w:line="280" w:lineRule="exact"/>
      <w:ind w:left="-84" w:leftChars="-40" w:right="-84" w:rightChars="-40"/>
      <w:jc w:val="center"/>
    </w:pPr>
    <w:rPr>
      <w:rFonts w:ascii="Times New Roman" w:hAnsi="Times New Roman" w:eastAsia="宋体" w:cs="宋体"/>
      <w:sz w:val="21"/>
      <w:lang w:val="zh-CN" w:eastAsia="zh-CN" w:bidi="ar-SA"/>
    </w:rPr>
  </w:style>
  <w:style w:type="paragraph" w:customStyle="1" w:styleId="150">
    <w:name w:val="Char Char Char Char"/>
    <w:basedOn w:val="1"/>
    <w:autoRedefine/>
    <w:qFormat/>
    <w:uiPriority w:val="0"/>
  </w:style>
  <w:style w:type="paragraph" w:customStyle="1" w:styleId="151">
    <w:name w:val="p15"/>
    <w:basedOn w:val="1"/>
    <w:autoRedefine/>
    <w:qFormat/>
    <w:uiPriority w:val="0"/>
    <w:pPr>
      <w:widowControl/>
      <w:ind w:firstLine="420"/>
    </w:pPr>
    <w:rPr>
      <w:kern w:val="0"/>
      <w:szCs w:val="28"/>
    </w:rPr>
  </w:style>
  <w:style w:type="paragraph" w:customStyle="1" w:styleId="152">
    <w:name w:val="T2标题"/>
    <w:basedOn w:val="3"/>
    <w:autoRedefine/>
    <w:qFormat/>
    <w:uiPriority w:val="0"/>
    <w:pPr>
      <w:tabs>
        <w:tab w:val="left" w:pos="630"/>
      </w:tabs>
      <w:spacing w:before="0" w:after="0"/>
    </w:pPr>
    <w:rPr>
      <w:rFonts w:hAnsi="宋体" w:cs="宋体"/>
    </w:rPr>
  </w:style>
  <w:style w:type="paragraph" w:customStyle="1" w:styleId="153">
    <w:name w:val="Char"/>
    <w:basedOn w:val="1"/>
    <w:autoRedefine/>
    <w:qFormat/>
    <w:uiPriority w:val="0"/>
    <w:pPr>
      <w:snapToGrid w:val="0"/>
      <w:ind w:firstLine="529"/>
    </w:pPr>
    <w:rPr>
      <w:rFonts w:ascii="宋体" w:hAnsi="宋体"/>
      <w:b/>
      <w:sz w:val="21"/>
      <w:szCs w:val="24"/>
    </w:rPr>
  </w:style>
  <w:style w:type="paragraph" w:customStyle="1" w:styleId="154">
    <w:name w:val="表格正文"/>
    <w:basedOn w:val="1"/>
    <w:autoRedefine/>
    <w:qFormat/>
    <w:uiPriority w:val="0"/>
    <w:pPr>
      <w:spacing w:line="360" w:lineRule="exact"/>
      <w:ind w:firstLine="0"/>
      <w:jc w:val="center"/>
    </w:pPr>
    <w:rPr>
      <w:sz w:val="21"/>
    </w:rPr>
  </w:style>
  <w:style w:type="paragraph" w:customStyle="1" w:styleId="155">
    <w:name w:val="表标题"/>
    <w:basedOn w:val="1"/>
    <w:autoRedefine/>
    <w:qFormat/>
    <w:uiPriority w:val="0"/>
    <w:pPr>
      <w:ind w:firstLine="0"/>
      <w:jc w:val="center"/>
    </w:pPr>
    <w:rPr>
      <w:rFonts w:ascii="宋体" w:hAnsi="宋体"/>
      <w:bCs/>
      <w:kern w:val="0"/>
    </w:rPr>
  </w:style>
  <w:style w:type="paragraph" w:customStyle="1" w:styleId="156">
    <w:name w:val="二级目录"/>
    <w:basedOn w:val="1"/>
    <w:autoRedefine/>
    <w:qFormat/>
    <w:uiPriority w:val="0"/>
    <w:pPr>
      <w:spacing w:line="300" w:lineRule="auto"/>
      <w:ind w:firstLine="480"/>
      <w:jc w:val="left"/>
    </w:pPr>
    <w:rPr>
      <w:sz w:val="21"/>
    </w:rPr>
  </w:style>
  <w:style w:type="paragraph" w:customStyle="1" w:styleId="157">
    <w:name w:val="样式 五号 居中 首行缩进:  0.74 厘米 行距: 单倍行距"/>
    <w:basedOn w:val="1"/>
    <w:autoRedefine/>
    <w:qFormat/>
    <w:uiPriority w:val="0"/>
    <w:pPr>
      <w:spacing w:line="360" w:lineRule="exact"/>
      <w:jc w:val="center"/>
    </w:pPr>
    <w:rPr>
      <w:szCs w:val="21"/>
    </w:rPr>
  </w:style>
  <w:style w:type="paragraph" w:customStyle="1" w:styleId="158">
    <w:name w:val="样式15"/>
    <w:basedOn w:val="1"/>
    <w:autoRedefine/>
    <w:qFormat/>
    <w:uiPriority w:val="0"/>
    <w:pPr>
      <w:keepNext/>
      <w:keepLines/>
      <w:tabs>
        <w:tab w:val="left" w:pos="864"/>
      </w:tabs>
      <w:spacing w:beforeLines="50" w:afterLines="50"/>
      <w:ind w:left="864" w:hanging="864"/>
      <w:outlineLvl w:val="3"/>
    </w:pPr>
    <w:rPr>
      <w:rFonts w:ascii="宋体" w:hAnsi="宋体"/>
      <w:bCs/>
      <w:color w:val="000000"/>
      <w:szCs w:val="24"/>
    </w:rPr>
  </w:style>
  <w:style w:type="paragraph" w:customStyle="1" w:styleId="159">
    <w:name w:val="表1表2"/>
    <w:basedOn w:val="1"/>
    <w:autoRedefine/>
    <w:qFormat/>
    <w:uiPriority w:val="0"/>
    <w:pPr>
      <w:autoSpaceDE w:val="0"/>
      <w:autoSpaceDN w:val="0"/>
      <w:adjustRightInd w:val="0"/>
      <w:jc w:val="center"/>
      <w:textAlignment w:val="center"/>
    </w:pPr>
    <w:rPr>
      <w:rFonts w:eastAsia="仿宋体"/>
      <w:kern w:val="0"/>
    </w:rPr>
  </w:style>
  <w:style w:type="paragraph" w:customStyle="1" w:styleId="160">
    <w:name w:val="正文（首行缩进两字） + 首行缩进:  2 字符1"/>
    <w:basedOn w:val="23"/>
    <w:next w:val="23"/>
    <w:autoRedefine/>
    <w:qFormat/>
    <w:uiPriority w:val="0"/>
    <w:pPr>
      <w:tabs>
        <w:tab w:val="left" w:pos="945"/>
        <w:tab w:val="right" w:leader="dot" w:pos="1155"/>
        <w:tab w:val="left" w:pos="8715"/>
      </w:tabs>
      <w:adjustRightInd w:val="0"/>
      <w:snapToGrid w:val="0"/>
      <w:ind w:firstLine="480"/>
    </w:pPr>
    <w:rPr>
      <w:rFonts w:ascii="宋体" w:hAnsi="宋体"/>
      <w:snapToGrid w:val="0"/>
      <w:kern w:val="0"/>
      <w:sz w:val="24"/>
      <w:szCs w:val="21"/>
    </w:rPr>
  </w:style>
  <w:style w:type="paragraph" w:customStyle="1" w:styleId="161">
    <w:name w:val="文本框样式"/>
    <w:basedOn w:val="1"/>
    <w:autoRedefine/>
    <w:qFormat/>
    <w:uiPriority w:val="0"/>
    <w:pPr>
      <w:spacing w:line="240" w:lineRule="auto"/>
      <w:ind w:firstLine="0" w:firstLineChars="0"/>
      <w:jc w:val="center"/>
    </w:pPr>
    <w:rPr>
      <w:sz w:val="21"/>
    </w:rPr>
  </w:style>
  <w:style w:type="paragraph" w:customStyle="1" w:styleId="162">
    <w:name w:val="样式 正文首行缩进 + 首行缩进:  1.5 字符"/>
    <w:basedOn w:val="53"/>
    <w:autoRedefine/>
    <w:qFormat/>
    <w:uiPriority w:val="0"/>
    <w:pPr>
      <w:spacing w:line="360" w:lineRule="auto"/>
      <w:ind w:firstLine="480"/>
      <w:jc w:val="left"/>
    </w:pPr>
    <w:rPr>
      <w:szCs w:val="24"/>
    </w:rPr>
  </w:style>
  <w:style w:type="paragraph" w:customStyle="1" w:styleId="163">
    <w:name w:val="样式32"/>
    <w:basedOn w:val="1"/>
    <w:autoRedefine/>
    <w:qFormat/>
    <w:uiPriority w:val="0"/>
    <w:pPr>
      <w:keepNext/>
      <w:keepLines/>
      <w:tabs>
        <w:tab w:val="left" w:pos="990"/>
      </w:tabs>
      <w:spacing w:before="50" w:after="50"/>
      <w:ind w:left="990" w:hanging="420"/>
      <w:outlineLvl w:val="2"/>
    </w:pPr>
    <w:rPr>
      <w:rFonts w:ascii="黑体" w:hAnsi="宋体" w:eastAsia="黑体" w:cs="Arial Unicode MS"/>
      <w:color w:val="000000"/>
      <w:szCs w:val="24"/>
    </w:rPr>
  </w:style>
  <w:style w:type="paragraph" w:customStyle="1" w:styleId="164">
    <w:name w:val="Char1"/>
    <w:basedOn w:val="1"/>
    <w:autoRedefine/>
    <w:qFormat/>
    <w:uiPriority w:val="0"/>
    <w:pPr>
      <w:ind w:firstLine="0"/>
    </w:pPr>
    <w:rPr>
      <w:sz w:val="21"/>
      <w:szCs w:val="24"/>
    </w:rPr>
  </w:style>
  <w:style w:type="paragraph" w:customStyle="1" w:styleId="165">
    <w:name w:val="xl31"/>
    <w:basedOn w:val="1"/>
    <w:autoRedefine/>
    <w:qFormat/>
    <w:uiPriority w:val="0"/>
    <w:pPr>
      <w:widowControl/>
      <w:spacing w:before="100" w:beforeAutospacing="1" w:after="100" w:afterAutospacing="1"/>
      <w:jc w:val="center"/>
    </w:pPr>
    <w:rPr>
      <w:kern w:val="0"/>
    </w:rPr>
  </w:style>
  <w:style w:type="paragraph" w:customStyle="1" w:styleId="166">
    <w:name w:val="样式1"/>
    <w:autoRedefine/>
    <w:qFormat/>
    <w:uiPriority w:val="0"/>
    <w:pPr>
      <w:spacing w:line="400" w:lineRule="exact"/>
      <w:jc w:val="center"/>
    </w:pPr>
    <w:rPr>
      <w:rFonts w:ascii="Times New Roman" w:hAnsi="Times New Roman" w:eastAsia="宋体" w:cs="Times New Roman"/>
      <w:b/>
      <w:bCs/>
      <w:sz w:val="21"/>
      <w:szCs w:val="24"/>
      <w:lang w:val="en-US" w:eastAsia="zh-CN" w:bidi="ar-SA"/>
    </w:rPr>
  </w:style>
  <w:style w:type="paragraph" w:customStyle="1" w:styleId="167">
    <w:name w:val="xl25"/>
    <w:basedOn w:val="1"/>
    <w:autoRedefine/>
    <w:qFormat/>
    <w:uiPriority w:val="0"/>
    <w:pPr>
      <w:widowControl/>
      <w:spacing w:before="100" w:beforeAutospacing="1" w:after="100" w:afterAutospacing="1"/>
      <w:ind w:firstLine="0"/>
      <w:jc w:val="center"/>
    </w:pPr>
    <w:rPr>
      <w:rFonts w:ascii="宋体" w:hAnsi="宋体"/>
      <w:kern w:val="0"/>
      <w:sz w:val="21"/>
      <w:szCs w:val="21"/>
    </w:rPr>
  </w:style>
  <w:style w:type="paragraph" w:customStyle="1" w:styleId="168">
    <w:name w:val="表文字"/>
    <w:basedOn w:val="1"/>
    <w:autoRedefine/>
    <w:qFormat/>
    <w:uiPriority w:val="0"/>
    <w:pPr>
      <w:topLinePunct/>
      <w:adjustRightInd w:val="0"/>
      <w:jc w:val="center"/>
      <w:textAlignment w:val="baseline"/>
    </w:pPr>
    <w:rPr>
      <w:snapToGrid w:val="0"/>
      <w:color w:val="000000"/>
      <w:sz w:val="21"/>
      <w:szCs w:val="21"/>
    </w:rPr>
  </w:style>
  <w:style w:type="paragraph" w:customStyle="1" w:styleId="169">
    <w:name w:val="表格2"/>
    <w:basedOn w:val="119"/>
    <w:next w:val="1"/>
    <w:autoRedefine/>
    <w:qFormat/>
    <w:uiPriority w:val="0"/>
    <w:pPr>
      <w:keepNext/>
    </w:pPr>
    <w:rPr>
      <w:rFonts w:hAnsi="宋体"/>
      <w:kern w:val="0"/>
      <w:position w:val="-28"/>
      <w:sz w:val="21"/>
    </w:rPr>
  </w:style>
  <w:style w:type="paragraph" w:customStyle="1" w:styleId="170">
    <w:name w:val="Char Char Char"/>
    <w:basedOn w:val="1"/>
    <w:autoRedefine/>
    <w:qFormat/>
    <w:uiPriority w:val="0"/>
    <w:pPr>
      <w:ind w:firstLine="0"/>
    </w:pPr>
    <w:rPr>
      <w:sz w:val="21"/>
      <w:szCs w:val="24"/>
    </w:rPr>
  </w:style>
  <w:style w:type="paragraph" w:customStyle="1" w:styleId="171">
    <w:name w:val="Char11"/>
    <w:basedOn w:val="1"/>
    <w:autoRedefine/>
    <w:qFormat/>
    <w:uiPriority w:val="0"/>
    <w:pPr>
      <w:ind w:firstLine="0"/>
    </w:pPr>
    <w:rPr>
      <w:sz w:val="21"/>
      <w:szCs w:val="21"/>
    </w:rPr>
  </w:style>
  <w:style w:type="paragraph" w:customStyle="1" w:styleId="172">
    <w:name w:val="p0"/>
    <w:basedOn w:val="1"/>
    <w:autoRedefine/>
    <w:qFormat/>
    <w:uiPriority w:val="0"/>
    <w:pPr>
      <w:widowControl/>
      <w:ind w:firstLine="0"/>
    </w:pPr>
    <w:rPr>
      <w:kern w:val="0"/>
      <w:sz w:val="21"/>
      <w:szCs w:val="21"/>
    </w:rPr>
  </w:style>
  <w:style w:type="paragraph" w:customStyle="1" w:styleId="173">
    <w:name w:val="表格 32"/>
    <w:basedOn w:val="1"/>
    <w:autoRedefine/>
    <w:qFormat/>
    <w:uiPriority w:val="0"/>
    <w:pPr>
      <w:autoSpaceDE w:val="0"/>
      <w:autoSpaceDN w:val="0"/>
      <w:adjustRightInd w:val="0"/>
      <w:ind w:firstLine="0"/>
      <w:jc w:val="center"/>
      <w:textAlignment w:val="baseline"/>
    </w:pPr>
    <w:rPr>
      <w:rFonts w:ascii="宋体" w:hAnsi="Impact"/>
      <w:kern w:val="24"/>
    </w:rPr>
  </w:style>
  <w:style w:type="paragraph" w:customStyle="1" w:styleId="174">
    <w:name w:val="正文样式1"/>
    <w:basedOn w:val="1"/>
    <w:autoRedefine/>
    <w:qFormat/>
    <w:uiPriority w:val="0"/>
    <w:pPr>
      <w:adjustRightInd w:val="0"/>
      <w:snapToGrid w:val="0"/>
      <w:textAlignment w:val="baseline"/>
    </w:pPr>
    <w:rPr>
      <w:kern w:val="24"/>
    </w:rPr>
  </w:style>
  <w:style w:type="paragraph" w:customStyle="1" w:styleId="175">
    <w:name w:val="段落1"/>
    <w:basedOn w:val="1"/>
    <w:autoRedefine/>
    <w:qFormat/>
    <w:uiPriority w:val="0"/>
    <w:pPr>
      <w:spacing w:line="480" w:lineRule="exact"/>
      <w:ind w:firstLine="584"/>
    </w:pPr>
    <w:rPr>
      <w:spacing w:val="6"/>
      <w:szCs w:val="24"/>
    </w:rPr>
  </w:style>
  <w:style w:type="paragraph" w:customStyle="1" w:styleId="176">
    <w:name w:val="样式2"/>
    <w:basedOn w:val="1"/>
    <w:autoRedefine/>
    <w:qFormat/>
    <w:uiPriority w:val="0"/>
    <w:pPr>
      <w:spacing w:line="300" w:lineRule="exact"/>
      <w:ind w:firstLine="0"/>
      <w:jc w:val="center"/>
    </w:pPr>
    <w:rPr>
      <w:rFonts w:ascii="宋体" w:hAnsi="宋体"/>
      <w:spacing w:val="4"/>
      <w:sz w:val="21"/>
    </w:rPr>
  </w:style>
  <w:style w:type="paragraph" w:customStyle="1" w:styleId="177">
    <w:name w:val="样式 (中文) 黑体 小四 居中 行距: 1.5 倍行距"/>
    <w:basedOn w:val="1"/>
    <w:autoRedefine/>
    <w:qFormat/>
    <w:uiPriority w:val="0"/>
    <w:pPr>
      <w:adjustRightInd w:val="0"/>
      <w:snapToGrid w:val="0"/>
      <w:spacing w:beforeLines="50"/>
      <w:ind w:firstLine="0"/>
      <w:jc w:val="center"/>
    </w:pPr>
    <w:rPr>
      <w:rFonts w:ascii="宋体" w:hAnsi="宋体" w:cs="宋体"/>
      <w:b/>
      <w:lang w:val="zh-CN"/>
    </w:rPr>
  </w:style>
  <w:style w:type="paragraph" w:customStyle="1" w:styleId="178">
    <w:name w:val="p16"/>
    <w:basedOn w:val="1"/>
    <w:autoRedefine/>
    <w:qFormat/>
    <w:uiPriority w:val="0"/>
    <w:pPr>
      <w:widowControl/>
      <w:topLinePunct/>
      <w:snapToGrid w:val="0"/>
      <w:ind w:firstLine="0"/>
    </w:pPr>
    <w:rPr>
      <w:rFonts w:ascii="宋体" w:hAnsi="宋体" w:cs="宋体"/>
      <w:kern w:val="0"/>
      <w:position w:val="-28"/>
      <w:sz w:val="21"/>
      <w:szCs w:val="21"/>
    </w:rPr>
  </w:style>
  <w:style w:type="paragraph" w:customStyle="1" w:styleId="179">
    <w:name w:val="样式 标题 2 + (西文) Times New Roman (中文) 宋体 小四 段前: 0 磅 段后: 0 磅 行..."/>
    <w:basedOn w:val="3"/>
    <w:autoRedefine/>
    <w:qFormat/>
    <w:uiPriority w:val="0"/>
    <w:pPr>
      <w:adjustRightInd/>
      <w:spacing w:before="0" w:after="0" w:line="480" w:lineRule="auto"/>
      <w:ind w:firstLine="0"/>
      <w:textAlignment w:val="auto"/>
    </w:pPr>
    <w:rPr>
      <w:rFonts w:ascii="Times New Roman" w:cs="宋体"/>
      <w:bCs/>
      <w:kern w:val="2"/>
    </w:rPr>
  </w:style>
  <w:style w:type="paragraph" w:customStyle="1" w:styleId="180">
    <w:name w:val="_Style 1"/>
    <w:basedOn w:val="1"/>
    <w:link w:val="204"/>
    <w:autoRedefine/>
    <w:qFormat/>
    <w:uiPriority w:val="0"/>
    <w:pPr>
      <w:spacing w:line="240" w:lineRule="auto"/>
      <w:ind w:firstLine="420"/>
    </w:pPr>
    <w:rPr>
      <w:sz w:val="21"/>
    </w:rPr>
  </w:style>
  <w:style w:type="paragraph" w:customStyle="1" w:styleId="181">
    <w:name w:val="列出段落1"/>
    <w:basedOn w:val="1"/>
    <w:autoRedefine/>
    <w:qFormat/>
    <w:uiPriority w:val="34"/>
    <w:pPr>
      <w:ind w:firstLine="420"/>
    </w:pPr>
  </w:style>
  <w:style w:type="paragraph" w:customStyle="1" w:styleId="182">
    <w:name w:val="样式 表格 32 + 首行缩进:  2 字符"/>
    <w:basedOn w:val="173"/>
    <w:autoRedefine/>
    <w:qFormat/>
    <w:uiPriority w:val="0"/>
    <w:pPr>
      <w:spacing w:line="0" w:lineRule="atLeast"/>
      <w:ind w:firstLineChars="0"/>
      <w:jc w:val="both"/>
    </w:pPr>
    <w:rPr>
      <w:kern w:val="0"/>
      <w:lang w:val="zh-CN"/>
    </w:rPr>
  </w:style>
  <w:style w:type="character" w:customStyle="1" w:styleId="183">
    <w:name w:val="页脚 Char"/>
    <w:basedOn w:val="57"/>
    <w:link w:val="39"/>
    <w:autoRedefine/>
    <w:qFormat/>
    <w:uiPriority w:val="99"/>
    <w:rPr>
      <w:kern w:val="2"/>
      <w:sz w:val="18"/>
    </w:rPr>
  </w:style>
  <w:style w:type="character" w:customStyle="1" w:styleId="184">
    <w:name w:val="批注引用1"/>
    <w:autoRedefine/>
    <w:qFormat/>
    <w:uiPriority w:val="0"/>
    <w:rPr>
      <w:sz w:val="21"/>
      <w:szCs w:val="21"/>
    </w:rPr>
  </w:style>
  <w:style w:type="character" w:styleId="185">
    <w:name w:val="Placeholder Text"/>
    <w:basedOn w:val="57"/>
    <w:autoRedefine/>
    <w:semiHidden/>
    <w:qFormat/>
    <w:uiPriority w:val="99"/>
    <w:rPr>
      <w:color w:val="808080"/>
    </w:rPr>
  </w:style>
  <w:style w:type="paragraph" w:customStyle="1" w:styleId="186">
    <w:name w:val="正文加粗序号"/>
    <w:basedOn w:val="1"/>
    <w:next w:val="1"/>
    <w:autoRedefine/>
    <w:qFormat/>
    <w:uiPriority w:val="0"/>
    <w:pPr>
      <w:snapToGrid w:val="0"/>
      <w:ind w:firstLine="482"/>
      <w:contextualSpacing/>
    </w:pPr>
    <w:rPr>
      <w:b/>
      <w:lang w:val="zh-CN"/>
    </w:rPr>
  </w:style>
  <w:style w:type="paragraph" w:customStyle="1" w:styleId="187">
    <w:name w:val="表格文字"/>
    <w:basedOn w:val="1"/>
    <w:next w:val="1"/>
    <w:autoRedefine/>
    <w:qFormat/>
    <w:uiPriority w:val="0"/>
    <w:pPr>
      <w:ind w:firstLine="0"/>
      <w:jc w:val="center"/>
    </w:pPr>
    <w:rPr>
      <w:rFonts w:ascii="仿宋_GB2312" w:hAnsi="Arial Black" w:eastAsia="仿宋_GB2312"/>
      <w:kern w:val="44"/>
      <w:szCs w:val="24"/>
    </w:rPr>
  </w:style>
  <w:style w:type="paragraph" w:customStyle="1" w:styleId="188">
    <w:name w:val="表格文字！！！！"/>
    <w:basedOn w:val="1"/>
    <w:autoRedefine/>
    <w:qFormat/>
    <w:uiPriority w:val="0"/>
    <w:pPr>
      <w:spacing w:line="240" w:lineRule="auto"/>
      <w:ind w:firstLine="0" w:firstLineChars="0"/>
      <w:jc w:val="center"/>
    </w:pPr>
    <w:rPr>
      <w:sz w:val="21"/>
      <w:lang w:val="zh-CN"/>
    </w:rPr>
  </w:style>
  <w:style w:type="paragraph" w:customStyle="1" w:styleId="189">
    <w:name w:val="表格字体"/>
    <w:basedOn w:val="1"/>
    <w:autoRedefine/>
    <w:qFormat/>
    <w:uiPriority w:val="0"/>
    <w:pPr>
      <w:spacing w:line="240" w:lineRule="auto"/>
      <w:ind w:firstLine="0" w:firstLineChars="0"/>
      <w:jc w:val="center"/>
    </w:pPr>
    <w:rPr>
      <w:sz w:val="21"/>
      <w:szCs w:val="21"/>
      <w:lang w:val="zh-CN"/>
    </w:rPr>
  </w:style>
  <w:style w:type="paragraph" w:customStyle="1" w:styleId="190">
    <w:name w:val="表题"/>
    <w:basedOn w:val="1"/>
    <w:autoRedefine/>
    <w:qFormat/>
    <w:uiPriority w:val="0"/>
    <w:pPr>
      <w:tabs>
        <w:tab w:val="right" w:pos="0"/>
      </w:tabs>
      <w:spacing w:line="240" w:lineRule="auto"/>
      <w:jc w:val="center"/>
    </w:pPr>
    <w:rPr>
      <w:b/>
      <w:spacing w:val="12"/>
    </w:rPr>
  </w:style>
  <w:style w:type="paragraph" w:customStyle="1" w:styleId="191">
    <w:name w:val="正文 32"/>
    <w:basedOn w:val="1"/>
    <w:autoRedefine/>
    <w:qFormat/>
    <w:uiPriority w:val="0"/>
    <w:pPr>
      <w:autoSpaceDE w:val="0"/>
      <w:autoSpaceDN w:val="0"/>
      <w:adjustRightInd w:val="0"/>
      <w:spacing w:line="300" w:lineRule="auto"/>
      <w:ind w:firstLine="567"/>
      <w:textAlignment w:val="baseline"/>
    </w:pPr>
    <w:rPr>
      <w:rFonts w:eastAsia="楷体_GB2312"/>
      <w:kern w:val="0"/>
    </w:rPr>
  </w:style>
  <w:style w:type="paragraph" w:customStyle="1" w:styleId="192">
    <w:name w:val="标题1"/>
    <w:basedOn w:val="1"/>
    <w:autoRedefine/>
    <w:qFormat/>
    <w:uiPriority w:val="0"/>
    <w:pPr>
      <w:spacing w:line="300" w:lineRule="auto"/>
      <w:ind w:firstLine="0"/>
      <w:jc w:val="left"/>
      <w:outlineLvl w:val="0"/>
    </w:pPr>
    <w:rPr>
      <w:rFonts w:hAnsi="宋体"/>
      <w:b/>
      <w:color w:val="0000FF"/>
      <w:sz w:val="30"/>
      <w:szCs w:val="24"/>
    </w:rPr>
  </w:style>
  <w:style w:type="paragraph" w:customStyle="1" w:styleId="193">
    <w:name w:val="正文(首行缩进两字)"/>
    <w:basedOn w:val="1"/>
    <w:next w:val="1"/>
    <w:autoRedefine/>
    <w:qFormat/>
    <w:uiPriority w:val="0"/>
    <w:pPr>
      <w:adjustRightInd w:val="0"/>
      <w:ind w:firstLine="200"/>
    </w:pPr>
    <w:rPr>
      <w:snapToGrid w:val="0"/>
      <w:kern w:val="0"/>
      <w:szCs w:val="24"/>
    </w:rPr>
  </w:style>
  <w:style w:type="paragraph" w:customStyle="1" w:styleId="194">
    <w:name w:val="表格名"/>
    <w:next w:val="195"/>
    <w:autoRedefine/>
    <w:qFormat/>
    <w:uiPriority w:val="0"/>
    <w:pPr>
      <w:adjustRightInd w:val="0"/>
      <w:spacing w:line="360" w:lineRule="auto"/>
      <w:jc w:val="center"/>
      <w:textAlignment w:val="baseline"/>
    </w:pPr>
    <w:rPr>
      <w:rFonts w:ascii="Times New Roman" w:hAnsi="Times New Roman" w:eastAsia="宋体" w:cs="Times New Roman"/>
      <w:b/>
      <w:sz w:val="21"/>
      <w:szCs w:val="24"/>
      <w:lang w:val="en-US" w:eastAsia="zh-CN" w:bidi="ar-SA"/>
    </w:rPr>
  </w:style>
  <w:style w:type="paragraph" w:customStyle="1" w:styleId="195">
    <w:name w:val="表格头"/>
    <w:basedOn w:val="1"/>
    <w:autoRedefine/>
    <w:qFormat/>
    <w:uiPriority w:val="0"/>
    <w:pPr>
      <w:adjustRightInd w:val="0"/>
      <w:snapToGrid w:val="0"/>
      <w:spacing w:line="240" w:lineRule="auto"/>
      <w:ind w:firstLine="0" w:firstLineChars="0"/>
      <w:jc w:val="center"/>
    </w:pPr>
    <w:rPr>
      <w:b/>
      <w:sz w:val="21"/>
      <w:szCs w:val="21"/>
      <w:lang w:val="zh-CN"/>
    </w:rPr>
  </w:style>
  <w:style w:type="character" w:customStyle="1" w:styleId="196">
    <w:name w:val="副标题 Char"/>
    <w:link w:val="43"/>
    <w:autoRedefine/>
    <w:qFormat/>
    <w:uiPriority w:val="11"/>
    <w:rPr>
      <w:rFonts w:ascii="宋体" w:hAnsi="宋体"/>
      <w:kern w:val="28"/>
      <w:szCs w:val="32"/>
      <w:lang w:val="zh-CN"/>
    </w:rPr>
  </w:style>
  <w:style w:type="paragraph" w:customStyle="1" w:styleId="197">
    <w:name w:val="Char2"/>
    <w:basedOn w:val="1"/>
    <w:autoRedefine/>
    <w:qFormat/>
    <w:uiPriority w:val="0"/>
    <w:pPr>
      <w:ind w:firstLine="200"/>
    </w:pPr>
    <w:rPr>
      <w:rFonts w:ascii="宋体" w:hAnsi="宋体" w:cs="宋体"/>
    </w:rPr>
  </w:style>
  <w:style w:type="paragraph" w:customStyle="1" w:styleId="198">
    <w:name w:val="正 文"/>
    <w:basedOn w:val="1"/>
    <w:autoRedefine/>
    <w:qFormat/>
    <w:uiPriority w:val="0"/>
    <w:rPr>
      <w:rFonts w:ascii="仿宋" w:hAnsi="仿宋" w:eastAsia="仿宋"/>
    </w:rPr>
  </w:style>
  <w:style w:type="paragraph" w:customStyle="1" w:styleId="199">
    <w:name w:val="Table Paragraph"/>
    <w:basedOn w:val="1"/>
    <w:autoRedefine/>
    <w:unhideWhenUsed/>
    <w:qFormat/>
    <w:uiPriority w:val="1"/>
  </w:style>
  <w:style w:type="paragraph" w:customStyle="1" w:styleId="200">
    <w:name w:val="表格题名"/>
    <w:basedOn w:val="64"/>
    <w:autoRedefine/>
    <w:qFormat/>
    <w:uiPriority w:val="0"/>
    <w:pPr>
      <w:spacing w:line="360" w:lineRule="auto"/>
    </w:pPr>
    <w:rPr>
      <w:rFonts w:ascii="思源宋体 CN" w:hAnsi="思源宋体 CN" w:eastAsia="思源宋体 CN"/>
      <w:sz w:val="28"/>
      <w:szCs w:val="24"/>
    </w:rPr>
  </w:style>
  <w:style w:type="paragraph" w:customStyle="1" w:styleId="201">
    <w:name w:val="Char Char1"/>
    <w:basedOn w:val="1"/>
    <w:autoRedefine/>
    <w:qFormat/>
    <w:uiPriority w:val="0"/>
    <w:pPr>
      <w:ind w:firstLine="200"/>
    </w:pPr>
    <w:rPr>
      <w:rFonts w:ascii="宋体" w:hAnsi="宋体"/>
      <w:szCs w:val="24"/>
    </w:rPr>
  </w:style>
  <w:style w:type="character" w:customStyle="1" w:styleId="202">
    <w:name w:val="标题 1 Char"/>
    <w:link w:val="2"/>
    <w:autoRedefine/>
    <w:qFormat/>
    <w:uiPriority w:val="0"/>
    <w:rPr>
      <w:sz w:val="28"/>
    </w:rPr>
  </w:style>
  <w:style w:type="character" w:customStyle="1" w:styleId="203">
    <w:name w:val="标题 2 Char"/>
    <w:link w:val="3"/>
    <w:autoRedefine/>
    <w:qFormat/>
    <w:uiPriority w:val="0"/>
    <w:rPr>
      <w:rFonts w:ascii="宋体"/>
      <w:b/>
      <w:sz w:val="24"/>
    </w:rPr>
  </w:style>
  <w:style w:type="character" w:customStyle="1" w:styleId="204">
    <w:name w:val="_Style 1 Char"/>
    <w:link w:val="180"/>
    <w:autoRedefine/>
    <w:qFormat/>
    <w:uiPriority w:val="0"/>
    <w:rPr>
      <w:sz w:val="21"/>
    </w:rPr>
  </w:style>
  <w:style w:type="character" w:customStyle="1" w:styleId="205">
    <w:name w:val="正文文本缩进 Char"/>
    <w:basedOn w:val="57"/>
    <w:link w:val="16"/>
    <w:autoRedefine/>
    <w:qFormat/>
    <w:uiPriority w:val="0"/>
    <w:rPr>
      <w:rFonts w:ascii="宋体" w:hAnsi="Times New Roman"/>
      <w:kern w:val="2"/>
      <w:sz w:val="28"/>
    </w:rPr>
  </w:style>
  <w:style w:type="character" w:customStyle="1" w:styleId="206">
    <w:name w:val="正文首行缩进 2 Char"/>
    <w:basedOn w:val="205"/>
    <w:link w:val="54"/>
    <w:autoRedefine/>
    <w:qFormat/>
    <w:uiPriority w:val="0"/>
    <w:rPr>
      <w:rFonts w:ascii="Times New Roman" w:hAnsi="Times New Roman"/>
      <w:kern w:val="2"/>
      <w:sz w:val="24"/>
    </w:rPr>
  </w:style>
  <w:style w:type="paragraph" w:styleId="207">
    <w:name w:val="List Paragraph"/>
    <w:basedOn w:val="1"/>
    <w:autoRedefine/>
    <w:unhideWhenUsed/>
    <w:qFormat/>
    <w:uiPriority w:val="99"/>
    <w:pPr>
      <w:ind w:firstLine="420"/>
    </w:pPr>
  </w:style>
  <w:style w:type="paragraph" w:customStyle="1" w:styleId="208">
    <w:name w:val="1编制日期"/>
    <w:next w:val="1"/>
    <w:autoRedefine/>
    <w:qFormat/>
    <w:uiPriority w:val="0"/>
    <w:pPr>
      <w:spacing w:line="360" w:lineRule="auto"/>
      <w:jc w:val="center"/>
    </w:pPr>
    <w:rPr>
      <w:rFonts w:ascii="Calibri" w:hAnsi="Calibri" w:eastAsia="宋体" w:cs="Times New Roman"/>
      <w:b/>
      <w:sz w:val="32"/>
      <w:szCs w:val="24"/>
      <w:lang w:val="en-US" w:eastAsia="zh-CN" w:bidi="ar-SA"/>
    </w:rPr>
  </w:style>
  <w:style w:type="paragraph" w:customStyle="1" w:styleId="209">
    <w:name w:val="环评表中文字"/>
    <w:basedOn w:val="1"/>
    <w:autoRedefine/>
    <w:qFormat/>
    <w:uiPriority w:val="0"/>
    <w:pPr>
      <w:jc w:val="center"/>
    </w:pPr>
    <w:rPr>
      <w:szCs w:val="22"/>
    </w:rPr>
  </w:style>
  <w:style w:type="paragraph" w:customStyle="1" w:styleId="210">
    <w:name w:val="【正文】"/>
    <w:basedOn w:val="1"/>
    <w:next w:val="49"/>
    <w:autoRedefine/>
    <w:qFormat/>
    <w:uiPriority w:val="0"/>
    <w:pPr>
      <w:spacing w:line="440" w:lineRule="exact"/>
      <w:ind w:firstLine="544"/>
    </w:pPr>
    <w:rPr>
      <w:rFonts w:cs="宋体"/>
    </w:rPr>
  </w:style>
  <w:style w:type="paragraph" w:customStyle="1" w:styleId="211">
    <w:name w:val="报告书正文"/>
    <w:basedOn w:val="1"/>
    <w:autoRedefine/>
    <w:qFormat/>
    <w:uiPriority w:val="0"/>
    <w:pPr>
      <w:adjustRightInd w:val="0"/>
      <w:snapToGrid w:val="0"/>
      <w:ind w:firstLine="425"/>
      <w:textAlignment w:val="baseline"/>
    </w:pPr>
    <w:rPr>
      <w:rFonts w:ascii="Arial" w:hAnsi="Arial"/>
    </w:rPr>
  </w:style>
  <w:style w:type="paragraph" w:customStyle="1" w:styleId="212">
    <w:name w:val="【表头】"/>
    <w:basedOn w:val="1"/>
    <w:autoRedefine/>
    <w:qFormat/>
    <w:uiPriority w:val="0"/>
    <w:pPr>
      <w:spacing w:line="460" w:lineRule="exact"/>
      <w:jc w:val="center"/>
    </w:pPr>
    <w:rPr>
      <w:rFonts w:eastAsia="黑体" w:cs="宋体"/>
      <w:kern w:val="0"/>
    </w:rPr>
  </w:style>
  <w:style w:type="paragraph" w:customStyle="1" w:styleId="213">
    <w:name w:val="【表中文字】"/>
    <w:basedOn w:val="1"/>
    <w:autoRedefine/>
    <w:qFormat/>
    <w:uiPriority w:val="0"/>
    <w:pPr>
      <w:jc w:val="center"/>
    </w:pPr>
  </w:style>
  <w:style w:type="paragraph" w:customStyle="1" w:styleId="214">
    <w:name w:val="表内"/>
    <w:basedOn w:val="1"/>
    <w:autoRedefine/>
    <w:qFormat/>
    <w:uiPriority w:val="0"/>
    <w:pPr>
      <w:spacing w:line="240" w:lineRule="atLeast"/>
      <w:jc w:val="center"/>
    </w:pPr>
  </w:style>
  <w:style w:type="paragraph" w:customStyle="1" w:styleId="215">
    <w:name w:val="正文格式"/>
    <w:basedOn w:val="1"/>
    <w:autoRedefine/>
    <w:qFormat/>
    <w:uiPriority w:val="0"/>
    <w:pPr>
      <w:ind w:firstLine="482"/>
    </w:pPr>
    <w:rPr>
      <w:szCs w:val="24"/>
    </w:rPr>
  </w:style>
  <w:style w:type="paragraph" w:customStyle="1" w:styleId="216">
    <w:name w:val="正文_17"/>
    <w:autoRedefine/>
    <w:qFormat/>
    <w:uiPriority w:val="0"/>
    <w:pPr>
      <w:widowControl w:val="0"/>
      <w:jc w:val="both"/>
    </w:pPr>
    <w:rPr>
      <w:rFonts w:ascii="等线" w:hAnsi="等线" w:eastAsia="等线" w:cs="Times New Roman"/>
      <w:kern w:val="2"/>
      <w:sz w:val="21"/>
      <w:szCs w:val="22"/>
      <w:lang w:val="en-US" w:eastAsia="zh-CN" w:bidi="ar-SA"/>
    </w:rPr>
  </w:style>
  <w:style w:type="paragraph" w:customStyle="1" w:styleId="217">
    <w:name w:val="样式 正文首行缩进 + 首行缩进:  2 字符1"/>
    <w:basedOn w:val="1"/>
    <w:next w:val="33"/>
    <w:autoRedefine/>
    <w:qFormat/>
    <w:uiPriority w:val="0"/>
    <w:pPr>
      <w:spacing w:line="360" w:lineRule="auto"/>
      <w:ind w:firstLine="480" w:firstLineChars="200"/>
    </w:pPr>
    <w:rPr>
      <w:sz w:val="24"/>
      <w:szCs w:val="20"/>
    </w:rPr>
  </w:style>
  <w:style w:type="paragraph" w:customStyle="1" w:styleId="218">
    <w:name w:val="帆表头"/>
    <w:basedOn w:val="1"/>
    <w:autoRedefine/>
    <w:qFormat/>
    <w:uiPriority w:val="0"/>
    <w:pPr>
      <w:widowControl/>
      <w:spacing w:line="360" w:lineRule="auto"/>
      <w:jc w:val="center"/>
    </w:pPr>
    <w:rPr>
      <w:rFonts w:ascii="黑体" w:hAnsi="黑体" w:eastAsia="黑体"/>
      <w:bCs/>
      <w:szCs w:val="21"/>
    </w:rPr>
  </w:style>
  <w:style w:type="paragraph" w:customStyle="1" w:styleId="219">
    <w:name w:val="表内文"/>
    <w:basedOn w:val="1"/>
    <w:autoRedefine/>
    <w:qFormat/>
    <w:uiPriority w:val="0"/>
    <w:pPr>
      <w:adjustRightInd w:val="0"/>
      <w:snapToGrid w:val="0"/>
      <w:spacing w:line="240" w:lineRule="auto"/>
      <w:jc w:val="center"/>
    </w:pPr>
    <w:rPr>
      <w:rFonts w:ascii="Calibri" w:hAnsi="Calibri" w:cs="Times New Roman"/>
      <w:sz w:val="21"/>
      <w:szCs w:val="21"/>
    </w:rPr>
  </w:style>
  <w:style w:type="paragraph" w:customStyle="1" w:styleId="220">
    <w:name w:val="表格填充项"/>
    <w:basedOn w:val="1"/>
    <w:autoRedefine/>
    <w:qFormat/>
    <w:uiPriority w:val="0"/>
    <w:pPr>
      <w:spacing w:line="240" w:lineRule="atLeast"/>
      <w:jc w:val="center"/>
    </w:pPr>
    <w:rPr>
      <w:rFonts w:ascii="宋体" w:hAnsi="宋体" w:cs="Times New Roman"/>
      <w:b/>
      <w:szCs w:val="24"/>
    </w:rPr>
  </w:style>
  <w:style w:type="paragraph" w:customStyle="1" w:styleId="221">
    <w:name w:val="表格中文字"/>
    <w:basedOn w:val="222"/>
    <w:autoRedefine/>
    <w:qFormat/>
    <w:uiPriority w:val="0"/>
    <w:pPr>
      <w:spacing w:line="360" w:lineRule="exact"/>
      <w:ind w:firstLine="0" w:firstLineChars="0"/>
      <w:jc w:val="center"/>
    </w:pPr>
    <w:rPr>
      <w:kern w:val="0"/>
      <w:sz w:val="21"/>
      <w:szCs w:val="21"/>
    </w:rPr>
  </w:style>
  <w:style w:type="paragraph" w:customStyle="1" w:styleId="222">
    <w:name w:val="填表正文"/>
    <w:basedOn w:val="1"/>
    <w:autoRedefine/>
    <w:qFormat/>
    <w:uiPriority w:val="0"/>
    <w:pPr>
      <w:adjustRightInd w:val="0"/>
      <w:snapToGrid w:val="0"/>
      <w:jc w:val="center"/>
    </w:pPr>
    <w:rPr>
      <w:rFonts w:ascii="宋体" w:hAnsi="Calibri"/>
      <w:color w:val="000000"/>
      <w:kern w:val="0"/>
      <w:szCs w:val="44"/>
    </w:rPr>
  </w:style>
  <w:style w:type="paragraph" w:customStyle="1" w:styleId="223">
    <w:name w:val="内容"/>
    <w:basedOn w:val="1"/>
    <w:autoRedefine/>
    <w:qFormat/>
    <w:uiPriority w:val="0"/>
    <w:pPr>
      <w:spacing w:before="156" w:beforeLines="50" w:after="156" w:afterLines="50"/>
      <w:ind w:firstLine="200" w:firstLineChars="200"/>
    </w:pPr>
    <w:rPr>
      <w:color w:val="000000"/>
      <w:kern w:val="2"/>
      <w:sz w:val="24"/>
      <w:szCs w:val="24"/>
    </w:rPr>
  </w:style>
  <w:style w:type="paragraph" w:customStyle="1" w:styleId="224">
    <w:name w:val="11111"/>
    <w:basedOn w:val="1"/>
    <w:next w:val="1"/>
    <w:autoRedefine/>
    <w:qFormat/>
    <w:uiPriority w:val="0"/>
    <w:pPr>
      <w:spacing w:line="360" w:lineRule="auto"/>
      <w:ind w:firstLine="200" w:firstLineChars="200"/>
    </w:pPr>
    <w:rPr>
      <w:rFonts w:hAnsi="宋体" w:cs="宋体"/>
    </w:rPr>
  </w:style>
  <w:style w:type="paragraph" w:customStyle="1" w:styleId="225">
    <w:name w:val="!Texte courant"/>
    <w:autoRedefine/>
    <w:qFormat/>
    <w:uiPriority w:val="0"/>
    <w:pPr>
      <w:adjustRightInd w:val="0"/>
      <w:snapToGrid w:val="0"/>
      <w:spacing w:line="500" w:lineRule="atLeast"/>
      <w:ind w:firstLine="85" w:firstLineChars="85"/>
      <w:jc w:val="center"/>
    </w:pPr>
    <w:rPr>
      <w:rFonts w:ascii="Times New Roman" w:hAnsi="Times New Roman" w:eastAsia="黑体" w:cs="Times New Roman"/>
      <w:sz w:val="24"/>
      <w:lang w:val="fr-FR" w:eastAsia="zh-CN" w:bidi="ar-SA"/>
    </w:rPr>
  </w:style>
  <w:style w:type="paragraph" w:customStyle="1" w:styleId="226">
    <w:name w:val="C【表中文字】-"/>
    <w:basedOn w:val="1"/>
    <w:autoRedefine/>
    <w:qFormat/>
    <w:uiPriority w:val="0"/>
    <w:pPr>
      <w:adjustRightInd w:val="0"/>
      <w:snapToGrid w:val="0"/>
      <w:jc w:val="center"/>
    </w:pPr>
    <w:rPr>
      <w:kern w:val="0"/>
      <w:sz w:val="18"/>
      <w:szCs w:val="20"/>
    </w:rPr>
  </w:style>
  <w:style w:type="paragraph" w:customStyle="1" w:styleId="227">
    <w:name w:val="C表两端"/>
    <w:basedOn w:val="1"/>
    <w:autoRedefine/>
    <w:qFormat/>
    <w:uiPriority w:val="0"/>
    <w:pPr>
      <w:adjustRightInd w:val="0"/>
      <w:snapToGrid w:val="0"/>
    </w:pPr>
    <w:rPr>
      <w:kern w:val="0"/>
      <w:sz w:val="18"/>
      <w:szCs w:val="20"/>
    </w:rPr>
  </w:style>
  <w:style w:type="paragraph" w:customStyle="1" w:styleId="228">
    <w:name w:val="- 页码 -"/>
    <w:autoRedefine/>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229">
    <w:name w:val="表内格式"/>
    <w:basedOn w:val="1"/>
    <w:next w:val="1"/>
    <w:autoRedefine/>
    <w:qFormat/>
    <w:uiPriority w:val="0"/>
    <w:pPr>
      <w:jc w:val="center"/>
    </w:pPr>
    <w:rPr>
      <w:rFonts w:eastAsia="楷体_GB2312"/>
      <w:kern w:val="1"/>
      <w:sz w:val="18"/>
      <w:szCs w:val="18"/>
    </w:rPr>
  </w:style>
  <w:style w:type="paragraph" w:customStyle="1" w:styleId="230">
    <w:name w:val="表"/>
    <w:basedOn w:val="1"/>
    <w:autoRedefine/>
    <w:qFormat/>
    <w:uiPriority w:val="0"/>
    <w:pPr>
      <w:jc w:val="center"/>
    </w:pPr>
    <w:rPr>
      <w:spacing w:val="2"/>
      <w:kern w:val="1"/>
    </w:rPr>
  </w:style>
  <w:style w:type="paragraph" w:customStyle="1" w:styleId="231">
    <w:name w:val="2表中文字"/>
    <w:autoRedefine/>
    <w:qFormat/>
    <w:uiPriority w:val="0"/>
    <w:pPr>
      <w:jc w:val="center"/>
    </w:pPr>
    <w:rPr>
      <w:rFonts w:ascii="Calibri" w:hAnsi="Calibri" w:eastAsia="宋体" w:cs="Times New Roman"/>
      <w:kern w:val="2"/>
      <w:sz w:val="21"/>
      <w:szCs w:val="21"/>
      <w:lang w:val="en-US" w:eastAsia="zh-CN" w:bidi="ar-SA"/>
    </w:rPr>
  </w:style>
  <w:style w:type="paragraph" w:customStyle="1" w:styleId="232">
    <w:name w:val="4表头、图头格式"/>
    <w:basedOn w:val="1"/>
    <w:autoRedefine/>
    <w:qFormat/>
    <w:uiPriority w:val="0"/>
    <w:pPr>
      <w:spacing w:before="50" w:beforeLines="50" w:line="360" w:lineRule="auto"/>
      <w:jc w:val="center"/>
    </w:pPr>
    <w:rPr>
      <w:b/>
      <w:kern w:val="0"/>
      <w:sz w:val="24"/>
      <w:szCs w:val="21"/>
    </w:rPr>
  </w:style>
  <w:style w:type="paragraph" w:customStyle="1" w:styleId="233">
    <w:name w:val="表格内容.."/>
    <w:basedOn w:val="1"/>
    <w:autoRedefine/>
    <w:qFormat/>
    <w:uiPriority w:val="0"/>
    <w:pPr>
      <w:wordWrap w:val="0"/>
      <w:adjustRightInd w:val="0"/>
      <w:snapToGrid w:val="0"/>
      <w:jc w:val="center"/>
    </w:pPr>
    <w:rPr>
      <w:rFonts w:eastAsia="Times New Roman"/>
      <w:szCs w:val="21"/>
    </w:rPr>
  </w:style>
  <w:style w:type="paragraph" w:customStyle="1" w:styleId="234">
    <w:name w:val="图头00"/>
    <w:basedOn w:val="1"/>
    <w:autoRedefine/>
    <w:qFormat/>
    <w:uiPriority w:val="0"/>
    <w:pPr>
      <w:adjustRightInd w:val="0"/>
      <w:spacing w:line="360" w:lineRule="auto"/>
      <w:jc w:val="center"/>
      <w:textAlignment w:val="baseline"/>
    </w:pPr>
    <w:rPr>
      <w:rFonts w:ascii="宋体" w:eastAsia="黑体"/>
      <w:kern w:val="0"/>
      <w:sz w:val="24"/>
      <w:szCs w:val="20"/>
    </w:rPr>
  </w:style>
  <w:style w:type="character" w:customStyle="1" w:styleId="235">
    <w:name w:val="font41"/>
    <w:basedOn w:val="57"/>
    <w:autoRedefine/>
    <w:qFormat/>
    <w:uiPriority w:val="0"/>
    <w:rPr>
      <w:rFonts w:hint="default" w:ascii="Times New Roman" w:hAnsi="Times New Roman" w:cs="Times New Roman"/>
      <w:color w:val="000000"/>
      <w:sz w:val="24"/>
      <w:szCs w:val="24"/>
      <w:u w:val="none"/>
      <w:vertAlign w:val="superscript"/>
    </w:rPr>
  </w:style>
  <w:style w:type="paragraph" w:customStyle="1" w:styleId="236">
    <w:name w:val="List Paragraph1"/>
    <w:basedOn w:val="1"/>
    <w:autoRedefine/>
    <w:qFormat/>
    <w:uiPriority w:val="99"/>
    <w:pPr>
      <w:adjustRightInd/>
      <w:snapToGrid/>
      <w:ind w:firstLine="420" w:firstLineChars="200"/>
      <w:jc w:val="both"/>
    </w:pPr>
  </w:style>
  <w:style w:type="character" w:customStyle="1" w:styleId="237">
    <w:name w:val="表格内容 Char Char"/>
    <w:autoRedefine/>
    <w:qFormat/>
    <w:uiPriority w:val="0"/>
    <w:rPr>
      <w:rFonts w:ascii="Arial" w:hAnsi="Arial" w:eastAsia="仿宋_GB2312"/>
      <w:sz w:val="24"/>
    </w:rPr>
  </w:style>
  <w:style w:type="paragraph" w:customStyle="1" w:styleId="238">
    <w:name w:val="首行缩进正文"/>
    <w:basedOn w:val="210"/>
    <w:autoRedefine/>
    <w:qFormat/>
    <w:uiPriority w:val="0"/>
    <w:pPr>
      <w:ind w:firstLine="200"/>
    </w:pPr>
    <w:rPr>
      <w:rFonts w:ascii="Times New Roman" w:hAnsi="Times New Roman" w:cs="宋体"/>
      <w:color w:val="000000"/>
      <w:sz w:val="21"/>
      <w:lang w:val="en-US" w:eastAsia="zh-CN"/>
    </w:rPr>
  </w:style>
  <w:style w:type="paragraph" w:customStyle="1" w:styleId="239">
    <w:name w:val="我的正文"/>
    <w:basedOn w:val="1"/>
    <w:autoRedefine/>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240">
    <w:name w:val="简单回函地址"/>
    <w:basedOn w:val="1"/>
    <w:autoRedefine/>
    <w:qFormat/>
    <w:uiPriority w:val="0"/>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jpeg"/><Relationship Id="rId58" Type="http://schemas.openxmlformats.org/officeDocument/2006/relationships/image" Target="media/image36.jpeg"/><Relationship Id="rId57" Type="http://schemas.openxmlformats.org/officeDocument/2006/relationships/image" Target="media/image35.jpeg"/><Relationship Id="rId56" Type="http://schemas.openxmlformats.org/officeDocument/2006/relationships/image" Target="media/image34.jpeg"/><Relationship Id="rId55" Type="http://schemas.openxmlformats.org/officeDocument/2006/relationships/image" Target="media/image33.jpeg"/><Relationship Id="rId54" Type="http://schemas.openxmlformats.org/officeDocument/2006/relationships/image" Target="media/image32.jpeg"/><Relationship Id="rId53" Type="http://schemas.openxmlformats.org/officeDocument/2006/relationships/image" Target="media/image31.jpeg"/><Relationship Id="rId52" Type="http://schemas.openxmlformats.org/officeDocument/2006/relationships/image" Target="media/image30.png"/><Relationship Id="rId51" Type="http://schemas.openxmlformats.org/officeDocument/2006/relationships/image" Target="media/image29.jpeg"/><Relationship Id="rId50" Type="http://schemas.openxmlformats.org/officeDocument/2006/relationships/image" Target="media/image28.jpeg"/><Relationship Id="rId5" Type="http://schemas.openxmlformats.org/officeDocument/2006/relationships/header" Target="header1.xml"/><Relationship Id="rId49" Type="http://schemas.openxmlformats.org/officeDocument/2006/relationships/image" Target="media/image27.jpeg"/><Relationship Id="rId48" Type="http://schemas.openxmlformats.org/officeDocument/2006/relationships/image" Target="media/image26.jpeg"/><Relationship Id="rId47" Type="http://schemas.openxmlformats.org/officeDocument/2006/relationships/image" Target="media/image25.jpeg"/><Relationship Id="rId46" Type="http://schemas.openxmlformats.org/officeDocument/2006/relationships/image" Target="media/image24.jpeg"/><Relationship Id="rId45" Type="http://schemas.openxmlformats.org/officeDocument/2006/relationships/image" Target="media/image23.jpeg"/><Relationship Id="rId44" Type="http://schemas.openxmlformats.org/officeDocument/2006/relationships/image" Target="media/image22.jpeg"/><Relationship Id="rId43" Type="http://schemas.openxmlformats.org/officeDocument/2006/relationships/image" Target="media/image21.jpeg"/><Relationship Id="rId42" Type="http://schemas.openxmlformats.org/officeDocument/2006/relationships/image" Target="media/image20.jpe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jpeg"/><Relationship Id="rId38" Type="http://schemas.openxmlformats.org/officeDocument/2006/relationships/image" Target="media/image16.jpeg"/><Relationship Id="rId37" Type="http://schemas.openxmlformats.org/officeDocument/2006/relationships/image" Target="media/image15.jpeg"/><Relationship Id="rId36" Type="http://schemas.openxmlformats.org/officeDocument/2006/relationships/image" Target="media/image14.jpeg"/><Relationship Id="rId35" Type="http://schemas.openxmlformats.org/officeDocument/2006/relationships/image" Target="media/image13.jpeg"/><Relationship Id="rId34" Type="http://schemas.openxmlformats.org/officeDocument/2006/relationships/image" Target="media/image12.jpeg"/><Relationship Id="rId33" Type="http://schemas.openxmlformats.org/officeDocument/2006/relationships/image" Target="media/image11.jpe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jpe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5" textRotate="1"/>
    <customShpInfo spid="_x0000_s3076" textRotate="1"/>
    <customShpInfo spid="_x0000_s2104"/>
    <customShpInfo spid="_x0000_s2103"/>
    <customShpInfo spid="_x0000_s2289"/>
    <customShpInfo spid="_x0000_s2235"/>
    <customShpInfo spid="_x0000_s2234"/>
    <customShpInfo spid="_x0000_s2294"/>
    <customShpInfo spid="_x0000_s2102"/>
    <customShpInfo spid="_x0000_s2318"/>
    <customShpInfo spid="_x0000_s2312"/>
    <customShpInfo spid="_x0000_s2311"/>
    <customShpInfo spid="_x0000_s2317"/>
    <customShpInfo spid="_x0000_s2321"/>
    <customShpInfo spid="_x0000_s2319"/>
    <customShpInfo spid="_x0000_s2322"/>
    <customShpInfo spid="_x0000_s2323"/>
    <customShpInfo spid="_x0000_s2314"/>
    <customShpInfo spid="_x0000_s2315"/>
    <customShpInfo spid="_x0000_s2201"/>
    <customShpInfo spid="_x0000_s21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SSN</Company>
  <Pages>71</Pages>
  <Words>23958</Words>
  <Characters>28158</Characters>
  <Lines>1</Lines>
  <Paragraphs>1</Paragraphs>
  <TotalTime>11</TotalTime>
  <ScaleCrop>false</ScaleCrop>
  <LinksUpToDate>false</LinksUpToDate>
  <CharactersWithSpaces>28324</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2021-03-18T17:25:00Z</dcterms:created>
  <dc:creator>廖</dc:creator>
  <cp:lastModifiedBy>韩雪</cp:lastModifiedBy>
  <cp:lastPrinted>2021-11-17T19:47:00Z</cp:lastPrinted>
  <dcterms:modified xsi:type="dcterms:W3CDTF">2024-05-10T08:56:42Z</dcterms:modified>
  <dc:title>建设项目环境影响报告表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7A6EF8C7D0904EBFA204A371C233290A</vt:lpwstr>
  </property>
</Properties>
</file>